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FA" w:rsidRPr="009254FA" w:rsidRDefault="009254FA" w:rsidP="009254FA">
      <w:pPr>
        <w:widowControl w:val="0"/>
        <w:tabs>
          <w:tab w:val="left" w:pos="-284"/>
          <w:tab w:val="left" w:pos="0"/>
        </w:tabs>
        <w:overflowPunct/>
        <w:adjustRightInd/>
        <w:spacing w:line="276" w:lineRule="auto"/>
        <w:ind w:right="282"/>
        <w:jc w:val="center"/>
        <w:textAlignment w:val="auto"/>
        <w:outlineLvl w:val="0"/>
        <w:rPr>
          <w:b/>
          <w:spacing w:val="-5"/>
          <w:sz w:val="28"/>
          <w:szCs w:val="28"/>
          <w:lang w:eastAsia="en-US"/>
        </w:rPr>
      </w:pPr>
      <w:bookmarkStart w:id="0" w:name="_GoBack"/>
      <w:bookmarkEnd w:id="0"/>
      <w:r w:rsidRPr="009254FA">
        <w:rPr>
          <w:b/>
          <w:sz w:val="28"/>
          <w:szCs w:val="28"/>
          <w:lang w:eastAsia="en-US"/>
        </w:rPr>
        <w:t>МЕРЫ ПОДДЕРЖКИ СУБЪЕКТОВ МАЛОГО И СРЕДНЕГО</w:t>
      </w:r>
      <w:r w:rsidRPr="009254FA">
        <w:rPr>
          <w:b/>
          <w:spacing w:val="-67"/>
          <w:sz w:val="28"/>
          <w:szCs w:val="28"/>
          <w:lang w:eastAsia="en-US"/>
        </w:rPr>
        <w:t xml:space="preserve"> </w:t>
      </w:r>
      <w:r w:rsidRPr="009254FA">
        <w:rPr>
          <w:b/>
          <w:sz w:val="28"/>
          <w:szCs w:val="28"/>
          <w:lang w:eastAsia="en-US"/>
        </w:rPr>
        <w:t xml:space="preserve">ПРЕДПРИНИМАТЕЛЬСТВА </w:t>
      </w:r>
      <w:r>
        <w:rPr>
          <w:b/>
          <w:sz w:val="28"/>
          <w:szCs w:val="28"/>
          <w:lang w:eastAsia="en-US"/>
        </w:rPr>
        <w:t xml:space="preserve">И </w:t>
      </w:r>
      <w:r w:rsidRPr="009254FA">
        <w:rPr>
          <w:b/>
          <w:sz w:val="28"/>
          <w:szCs w:val="28"/>
          <w:lang w:eastAsia="en-US"/>
        </w:rPr>
        <w:t>САМОЗАНЯТЫХ ГРАЖДАН</w:t>
      </w:r>
      <w:r w:rsidRPr="009254FA">
        <w:rPr>
          <w:b/>
          <w:spacing w:val="-5"/>
          <w:sz w:val="28"/>
          <w:szCs w:val="28"/>
          <w:lang w:eastAsia="en-US"/>
        </w:rPr>
        <w:t xml:space="preserve"> </w:t>
      </w:r>
    </w:p>
    <w:p w:rsidR="009254FA" w:rsidRPr="009254FA" w:rsidRDefault="009254FA" w:rsidP="009254FA">
      <w:pPr>
        <w:widowControl w:val="0"/>
        <w:tabs>
          <w:tab w:val="left" w:pos="-284"/>
          <w:tab w:val="left" w:pos="0"/>
        </w:tabs>
        <w:overflowPunct/>
        <w:adjustRightInd/>
        <w:spacing w:line="276" w:lineRule="auto"/>
        <w:ind w:right="282"/>
        <w:jc w:val="center"/>
        <w:textAlignment w:val="auto"/>
        <w:outlineLvl w:val="0"/>
        <w:rPr>
          <w:b/>
          <w:sz w:val="28"/>
          <w:szCs w:val="28"/>
          <w:lang w:eastAsia="en-US"/>
        </w:rPr>
      </w:pPr>
      <w:r w:rsidRPr="009254FA">
        <w:rPr>
          <w:b/>
          <w:sz w:val="28"/>
          <w:szCs w:val="28"/>
          <w:lang w:eastAsia="en-US"/>
        </w:rPr>
        <w:t>РЕСПУБЛИКИ</w:t>
      </w:r>
      <w:r w:rsidRPr="009254FA">
        <w:rPr>
          <w:b/>
          <w:spacing w:val="-2"/>
          <w:sz w:val="28"/>
          <w:szCs w:val="28"/>
          <w:lang w:eastAsia="en-US"/>
        </w:rPr>
        <w:t xml:space="preserve"> </w:t>
      </w:r>
      <w:r w:rsidRPr="009254FA">
        <w:rPr>
          <w:b/>
          <w:sz w:val="28"/>
          <w:szCs w:val="28"/>
          <w:lang w:eastAsia="en-US"/>
        </w:rPr>
        <w:t>ТАТАРСТАН</w:t>
      </w:r>
    </w:p>
    <w:p w:rsidR="009254FA" w:rsidRPr="009254FA" w:rsidRDefault="009254FA" w:rsidP="009254FA">
      <w:pPr>
        <w:widowControl w:val="0"/>
        <w:tabs>
          <w:tab w:val="left" w:pos="-284"/>
          <w:tab w:val="left" w:pos="0"/>
        </w:tabs>
        <w:overflowPunct/>
        <w:adjustRightInd/>
        <w:spacing w:line="276" w:lineRule="auto"/>
        <w:ind w:right="282" w:firstLine="709"/>
        <w:jc w:val="both"/>
        <w:textAlignment w:val="auto"/>
        <w:rPr>
          <w:b/>
          <w:sz w:val="28"/>
          <w:szCs w:val="28"/>
          <w:lang w:eastAsia="en-US"/>
        </w:rPr>
      </w:pPr>
    </w:p>
    <w:p w:rsidR="009254FA" w:rsidRPr="009254FA" w:rsidRDefault="009254FA" w:rsidP="009254FA">
      <w:pPr>
        <w:spacing w:line="276" w:lineRule="auto"/>
        <w:ind w:right="282" w:firstLine="709"/>
        <w:jc w:val="both"/>
        <w:textAlignment w:val="auto"/>
        <w:rPr>
          <w:sz w:val="28"/>
          <w:szCs w:val="28"/>
        </w:rPr>
      </w:pPr>
      <w:r w:rsidRPr="009254FA">
        <w:rPr>
          <w:sz w:val="28"/>
          <w:szCs w:val="28"/>
        </w:rPr>
        <w:t>Для</w:t>
      </w:r>
      <w:r w:rsidRPr="009254FA">
        <w:rPr>
          <w:spacing w:val="1"/>
          <w:sz w:val="28"/>
          <w:szCs w:val="28"/>
        </w:rPr>
        <w:t xml:space="preserve"> </w:t>
      </w:r>
      <w:r w:rsidRPr="009254FA">
        <w:rPr>
          <w:sz w:val="28"/>
          <w:szCs w:val="28"/>
        </w:rPr>
        <w:t>привлечения</w:t>
      </w:r>
      <w:r w:rsidRPr="009254FA">
        <w:rPr>
          <w:spacing w:val="1"/>
          <w:sz w:val="28"/>
          <w:szCs w:val="28"/>
        </w:rPr>
        <w:t xml:space="preserve"> </w:t>
      </w:r>
      <w:r w:rsidRPr="009254FA">
        <w:rPr>
          <w:sz w:val="28"/>
          <w:szCs w:val="28"/>
        </w:rPr>
        <w:t>заемного</w:t>
      </w:r>
      <w:r w:rsidRPr="009254FA">
        <w:rPr>
          <w:spacing w:val="1"/>
          <w:sz w:val="28"/>
          <w:szCs w:val="28"/>
        </w:rPr>
        <w:t xml:space="preserve"> </w:t>
      </w:r>
      <w:r w:rsidRPr="009254FA">
        <w:rPr>
          <w:sz w:val="28"/>
          <w:szCs w:val="28"/>
        </w:rPr>
        <w:t>финансирования</w:t>
      </w:r>
      <w:r w:rsidRPr="009254FA">
        <w:rPr>
          <w:spacing w:val="1"/>
          <w:sz w:val="28"/>
          <w:szCs w:val="28"/>
        </w:rPr>
        <w:t xml:space="preserve"> </w:t>
      </w:r>
      <w:r w:rsidRPr="009254FA">
        <w:rPr>
          <w:sz w:val="28"/>
          <w:szCs w:val="28"/>
        </w:rPr>
        <w:t>и</w:t>
      </w:r>
      <w:r w:rsidRPr="009254FA">
        <w:rPr>
          <w:spacing w:val="1"/>
          <w:sz w:val="28"/>
          <w:szCs w:val="28"/>
        </w:rPr>
        <w:t xml:space="preserve"> </w:t>
      </w:r>
      <w:r w:rsidRPr="009254FA">
        <w:rPr>
          <w:sz w:val="28"/>
          <w:szCs w:val="28"/>
        </w:rPr>
        <w:t>снижения</w:t>
      </w:r>
      <w:r w:rsidRPr="009254FA">
        <w:rPr>
          <w:spacing w:val="1"/>
          <w:sz w:val="28"/>
          <w:szCs w:val="28"/>
        </w:rPr>
        <w:t xml:space="preserve"> </w:t>
      </w:r>
      <w:r w:rsidRPr="009254FA">
        <w:rPr>
          <w:sz w:val="28"/>
          <w:szCs w:val="28"/>
        </w:rPr>
        <w:t>залоговой</w:t>
      </w:r>
      <w:r w:rsidRPr="009254FA">
        <w:rPr>
          <w:spacing w:val="1"/>
          <w:sz w:val="28"/>
          <w:szCs w:val="28"/>
        </w:rPr>
        <w:t xml:space="preserve"> </w:t>
      </w:r>
      <w:r w:rsidRPr="009254FA">
        <w:rPr>
          <w:sz w:val="28"/>
          <w:szCs w:val="28"/>
        </w:rPr>
        <w:t>нагрузки субъект МСП вправе воспользоваться мерами поддержки</w:t>
      </w:r>
      <w:r w:rsidRPr="009254FA">
        <w:rPr>
          <w:spacing w:val="1"/>
          <w:sz w:val="28"/>
          <w:szCs w:val="28"/>
        </w:rPr>
        <w:t xml:space="preserve"> </w:t>
      </w:r>
      <w:r w:rsidRPr="009254FA">
        <w:rPr>
          <w:b/>
          <w:sz w:val="28"/>
          <w:szCs w:val="28"/>
        </w:rPr>
        <w:t>НО</w:t>
      </w:r>
      <w:r w:rsidRPr="009254FA">
        <w:rPr>
          <w:b/>
          <w:sz w:val="28"/>
          <w:szCs w:val="28"/>
          <w:lang w:val="en-US"/>
        </w:rPr>
        <w:t> </w:t>
      </w:r>
      <w:r w:rsidRPr="009254FA">
        <w:rPr>
          <w:b/>
          <w:sz w:val="28"/>
          <w:szCs w:val="28"/>
        </w:rPr>
        <w:t>«Гарантийный</w:t>
      </w:r>
      <w:r w:rsidRPr="009254FA">
        <w:rPr>
          <w:b/>
          <w:spacing w:val="-2"/>
          <w:sz w:val="28"/>
          <w:szCs w:val="28"/>
        </w:rPr>
        <w:t xml:space="preserve"> </w:t>
      </w:r>
      <w:r w:rsidRPr="009254FA">
        <w:rPr>
          <w:b/>
          <w:sz w:val="28"/>
          <w:szCs w:val="28"/>
        </w:rPr>
        <w:t>фонд</w:t>
      </w:r>
      <w:r w:rsidRPr="009254FA">
        <w:rPr>
          <w:b/>
          <w:spacing w:val="-2"/>
          <w:sz w:val="28"/>
          <w:szCs w:val="28"/>
        </w:rPr>
        <w:t xml:space="preserve"> </w:t>
      </w:r>
      <w:r w:rsidRPr="009254FA">
        <w:rPr>
          <w:b/>
          <w:sz w:val="28"/>
          <w:szCs w:val="28"/>
        </w:rPr>
        <w:t>Республики</w:t>
      </w:r>
      <w:r w:rsidRPr="009254FA">
        <w:rPr>
          <w:b/>
          <w:spacing w:val="-2"/>
          <w:sz w:val="28"/>
          <w:szCs w:val="28"/>
        </w:rPr>
        <w:t xml:space="preserve"> </w:t>
      </w:r>
      <w:r w:rsidRPr="009254FA">
        <w:rPr>
          <w:b/>
          <w:sz w:val="28"/>
          <w:szCs w:val="28"/>
        </w:rPr>
        <w:t xml:space="preserve">Татарстан» </w:t>
      </w:r>
      <w:r w:rsidRPr="009254FA">
        <w:rPr>
          <w:sz w:val="28"/>
          <w:szCs w:val="28"/>
        </w:rPr>
        <w:t>(далее</w:t>
      </w:r>
      <w:r w:rsidRPr="009254FA">
        <w:rPr>
          <w:spacing w:val="-4"/>
          <w:sz w:val="28"/>
          <w:szCs w:val="28"/>
        </w:rPr>
        <w:t xml:space="preserve"> </w:t>
      </w:r>
      <w:r w:rsidRPr="009254FA">
        <w:rPr>
          <w:sz w:val="28"/>
          <w:szCs w:val="28"/>
        </w:rPr>
        <w:t>–</w:t>
      </w:r>
      <w:r w:rsidRPr="009254FA">
        <w:rPr>
          <w:spacing w:val="-1"/>
          <w:sz w:val="28"/>
          <w:szCs w:val="28"/>
        </w:rPr>
        <w:t xml:space="preserve"> </w:t>
      </w:r>
      <w:r w:rsidRPr="009254FA">
        <w:rPr>
          <w:sz w:val="28"/>
          <w:szCs w:val="28"/>
        </w:rPr>
        <w:t>Гарфонд РТ).</w:t>
      </w:r>
    </w:p>
    <w:p w:rsidR="009254FA" w:rsidRPr="009254FA" w:rsidRDefault="009254FA" w:rsidP="009254FA">
      <w:pPr>
        <w:widowControl w:val="0"/>
        <w:overflowPunct/>
        <w:adjustRightInd/>
        <w:spacing w:line="276" w:lineRule="auto"/>
        <w:ind w:right="282" w:firstLine="709"/>
        <w:jc w:val="both"/>
        <w:textAlignment w:val="auto"/>
        <w:rPr>
          <w:b/>
          <w:bCs/>
          <w:sz w:val="28"/>
          <w:szCs w:val="28"/>
          <w:lang w:eastAsia="en-US"/>
        </w:rPr>
      </w:pPr>
      <w:r w:rsidRPr="009254FA">
        <w:rPr>
          <w:bCs/>
          <w:sz w:val="28"/>
          <w:szCs w:val="28"/>
          <w:lang w:eastAsia="en-US"/>
        </w:rPr>
        <w:t xml:space="preserve">Гарфонд РТ предоставляет </w:t>
      </w:r>
      <w:r w:rsidRPr="009254FA">
        <w:rPr>
          <w:b/>
          <w:bCs/>
          <w:sz w:val="28"/>
          <w:szCs w:val="28"/>
          <w:lang w:eastAsia="en-US"/>
        </w:rPr>
        <w:t xml:space="preserve">поручительства субъектам МСП и самозанятым гражданам, не располагающим достаточным залоговым обеспечением для получения кредитных средств. </w:t>
      </w:r>
    </w:p>
    <w:p w:rsidR="009254FA" w:rsidRPr="009254FA" w:rsidRDefault="009254FA" w:rsidP="009254FA">
      <w:pPr>
        <w:widowControl w:val="0"/>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Основные условия предоставления поручительств: </w:t>
      </w:r>
    </w:p>
    <w:p w:rsidR="009254FA" w:rsidRPr="009254FA" w:rsidRDefault="009254FA" w:rsidP="009254FA">
      <w:pPr>
        <w:widowControl w:val="0"/>
        <w:numPr>
          <w:ilvl w:val="0"/>
          <w:numId w:val="12"/>
        </w:numPr>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 xml:space="preserve">сумма поручительства – до 50 млн руб.; </w:t>
      </w:r>
    </w:p>
    <w:p w:rsidR="009254FA" w:rsidRPr="009254FA" w:rsidRDefault="009254FA" w:rsidP="009254FA">
      <w:pPr>
        <w:widowControl w:val="0"/>
        <w:numPr>
          <w:ilvl w:val="0"/>
          <w:numId w:val="12"/>
        </w:numPr>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 xml:space="preserve">доля поручительства – не более 50% от суммы кредита, банковской гарантии. </w:t>
      </w:r>
    </w:p>
    <w:p w:rsidR="009254FA" w:rsidRPr="009254FA" w:rsidRDefault="009254FA" w:rsidP="009254FA">
      <w:pPr>
        <w:widowControl w:val="0"/>
        <w:numPr>
          <w:ilvl w:val="0"/>
          <w:numId w:val="12"/>
        </w:numPr>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комиссия - 1 % от суммы предоставляемого поручительства (в рамках специальных продуктов Гарфонда РТ предусмотрена льготная ставка комиссии).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sz w:val="28"/>
          <w:szCs w:val="28"/>
          <w:lang w:eastAsia="en-US"/>
        </w:rPr>
      </w:pPr>
    </w:p>
    <w:p w:rsidR="006B6B9E" w:rsidRDefault="006B6B9E" w:rsidP="006B6B9E">
      <w:pPr>
        <w:tabs>
          <w:tab w:val="left" w:pos="-142"/>
          <w:tab w:val="left" w:pos="0"/>
          <w:tab w:val="left" w:pos="284"/>
          <w:tab w:val="left" w:pos="1276"/>
        </w:tabs>
        <w:spacing w:line="276" w:lineRule="auto"/>
        <w:ind w:right="282" w:firstLine="709"/>
        <w:jc w:val="both"/>
        <w:textAlignment w:val="auto"/>
        <w:rPr>
          <w:sz w:val="28"/>
          <w:szCs w:val="28"/>
        </w:rPr>
      </w:pPr>
      <w:r w:rsidRPr="00E86042">
        <w:rPr>
          <w:sz w:val="28"/>
          <w:szCs w:val="28"/>
        </w:rPr>
        <w:t>Некоммерческая</w:t>
      </w:r>
      <w:r w:rsidRPr="00E86042">
        <w:rPr>
          <w:spacing w:val="1"/>
          <w:sz w:val="28"/>
          <w:szCs w:val="28"/>
        </w:rPr>
        <w:t xml:space="preserve"> </w:t>
      </w:r>
      <w:r w:rsidRPr="00E86042">
        <w:rPr>
          <w:sz w:val="28"/>
          <w:szCs w:val="28"/>
        </w:rPr>
        <w:t>микрокредитная</w:t>
      </w:r>
      <w:r w:rsidRPr="00E86042">
        <w:rPr>
          <w:b/>
          <w:spacing w:val="1"/>
          <w:sz w:val="28"/>
          <w:szCs w:val="28"/>
        </w:rPr>
        <w:t xml:space="preserve"> </w:t>
      </w:r>
      <w:r w:rsidRPr="00E86042">
        <w:rPr>
          <w:b/>
          <w:sz w:val="28"/>
          <w:szCs w:val="28"/>
        </w:rPr>
        <w:t>компания</w:t>
      </w:r>
      <w:r w:rsidRPr="00E86042">
        <w:rPr>
          <w:b/>
          <w:spacing w:val="1"/>
          <w:sz w:val="28"/>
          <w:szCs w:val="28"/>
        </w:rPr>
        <w:t xml:space="preserve"> </w:t>
      </w:r>
      <w:r w:rsidRPr="00E86042">
        <w:rPr>
          <w:b/>
          <w:sz w:val="28"/>
          <w:szCs w:val="28"/>
        </w:rPr>
        <w:t>«Фонд</w:t>
      </w:r>
      <w:r w:rsidRPr="00E86042">
        <w:rPr>
          <w:b/>
          <w:spacing w:val="1"/>
          <w:sz w:val="28"/>
          <w:szCs w:val="28"/>
        </w:rPr>
        <w:t xml:space="preserve"> </w:t>
      </w:r>
      <w:r w:rsidRPr="00E86042">
        <w:rPr>
          <w:b/>
          <w:sz w:val="28"/>
          <w:szCs w:val="28"/>
        </w:rPr>
        <w:t>поддержки</w:t>
      </w:r>
      <w:r w:rsidRPr="00E86042">
        <w:rPr>
          <w:b/>
          <w:spacing w:val="-67"/>
          <w:sz w:val="28"/>
          <w:szCs w:val="28"/>
        </w:rPr>
        <w:t xml:space="preserve"> </w:t>
      </w:r>
      <w:r w:rsidRPr="00E86042">
        <w:rPr>
          <w:b/>
          <w:sz w:val="28"/>
          <w:szCs w:val="28"/>
        </w:rPr>
        <w:t>предпринимательства</w:t>
      </w:r>
      <w:r w:rsidRPr="00E86042">
        <w:rPr>
          <w:b/>
          <w:spacing w:val="1"/>
          <w:sz w:val="28"/>
          <w:szCs w:val="28"/>
        </w:rPr>
        <w:t xml:space="preserve"> </w:t>
      </w:r>
      <w:r w:rsidRPr="00E86042">
        <w:rPr>
          <w:b/>
          <w:sz w:val="28"/>
          <w:szCs w:val="28"/>
        </w:rPr>
        <w:t>Республики</w:t>
      </w:r>
      <w:r w:rsidRPr="00E86042">
        <w:rPr>
          <w:b/>
          <w:spacing w:val="1"/>
          <w:sz w:val="28"/>
          <w:szCs w:val="28"/>
        </w:rPr>
        <w:t xml:space="preserve"> </w:t>
      </w:r>
      <w:r w:rsidRPr="00E86042">
        <w:rPr>
          <w:b/>
          <w:sz w:val="28"/>
          <w:szCs w:val="28"/>
        </w:rPr>
        <w:t>Татарстан»</w:t>
      </w:r>
      <w:r w:rsidRPr="00E86042">
        <w:rPr>
          <w:b/>
          <w:spacing w:val="1"/>
          <w:sz w:val="28"/>
          <w:szCs w:val="28"/>
        </w:rPr>
        <w:t xml:space="preserve"> </w:t>
      </w:r>
      <w:r w:rsidRPr="00E86042">
        <w:rPr>
          <w:sz w:val="28"/>
          <w:szCs w:val="28"/>
        </w:rPr>
        <w:t>(далее</w:t>
      </w:r>
      <w:r w:rsidRPr="00E86042">
        <w:rPr>
          <w:spacing w:val="1"/>
          <w:sz w:val="28"/>
          <w:szCs w:val="28"/>
        </w:rPr>
        <w:t xml:space="preserve"> </w:t>
      </w:r>
      <w:r w:rsidRPr="00E86042">
        <w:rPr>
          <w:sz w:val="28"/>
          <w:szCs w:val="28"/>
        </w:rPr>
        <w:t>–</w:t>
      </w:r>
      <w:r w:rsidRPr="00E86042">
        <w:rPr>
          <w:spacing w:val="1"/>
          <w:sz w:val="28"/>
          <w:szCs w:val="28"/>
        </w:rPr>
        <w:t xml:space="preserve"> </w:t>
      </w:r>
      <w:r w:rsidRPr="00E86042">
        <w:rPr>
          <w:sz w:val="28"/>
          <w:szCs w:val="28"/>
        </w:rPr>
        <w:t>Фонд)</w:t>
      </w:r>
      <w:r w:rsidRPr="00E86042">
        <w:rPr>
          <w:spacing w:val="1"/>
          <w:sz w:val="28"/>
          <w:szCs w:val="28"/>
        </w:rPr>
        <w:t xml:space="preserve"> </w:t>
      </w:r>
      <w:r w:rsidRPr="00E86042">
        <w:rPr>
          <w:sz w:val="28"/>
          <w:szCs w:val="28"/>
        </w:rPr>
        <w:t>предоставляет:</w:t>
      </w:r>
    </w:p>
    <w:p w:rsidR="006B6B9E" w:rsidRPr="00E86042" w:rsidRDefault="006B6B9E" w:rsidP="006B6B9E">
      <w:pPr>
        <w:tabs>
          <w:tab w:val="left" w:pos="-142"/>
          <w:tab w:val="left" w:pos="0"/>
          <w:tab w:val="left" w:pos="284"/>
          <w:tab w:val="left" w:pos="1276"/>
        </w:tabs>
        <w:spacing w:line="276" w:lineRule="auto"/>
        <w:ind w:right="282" w:firstLine="709"/>
        <w:jc w:val="both"/>
        <w:textAlignment w:val="auto"/>
        <w:rPr>
          <w:sz w:val="28"/>
          <w:szCs w:val="28"/>
        </w:rPr>
      </w:pP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textAlignment w:val="auto"/>
        <w:rPr>
          <w:b/>
          <w:sz w:val="28"/>
          <w:szCs w:val="28"/>
        </w:rPr>
      </w:pPr>
      <w:r w:rsidRPr="009316B6">
        <w:rPr>
          <w:b/>
          <w:sz w:val="28"/>
          <w:szCs w:val="28"/>
        </w:rPr>
        <w:t xml:space="preserve">Микрофинансовый продукт </w:t>
      </w:r>
      <w:bookmarkStart w:id="1" w:name="_Hlk38276599"/>
      <w:r w:rsidRPr="009316B6">
        <w:rPr>
          <w:b/>
          <w:sz w:val="28"/>
          <w:szCs w:val="28"/>
        </w:rPr>
        <w:t>«Промпарки»</w:t>
      </w:r>
      <w:bookmarkEnd w:id="1"/>
    </w:p>
    <w:p w:rsidR="006B6B9E" w:rsidRPr="009316B6" w:rsidRDefault="006B6B9E" w:rsidP="006B6B9E">
      <w:pPr>
        <w:widowControl w:val="0"/>
        <w:tabs>
          <w:tab w:val="left" w:pos="-142"/>
          <w:tab w:val="left" w:pos="0"/>
          <w:tab w:val="left" w:pos="284"/>
          <w:tab w:val="left" w:pos="1276"/>
          <w:tab w:val="left" w:pos="1530"/>
        </w:tabs>
        <w:overflowPunct/>
        <w:adjustRightInd/>
        <w:spacing w:line="276" w:lineRule="auto"/>
        <w:ind w:right="282"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получатели – управляющие компании (субъекты инфраструктуры имущественной поддержки МСП) и (или) резиденты, являющиеся субъектами МСП, заключившие с Министерством экономики Республики Татарстан соглашение об осуществлении деятельности на территории индустриальных (промышленных) парков;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сумма – от 300 тыс. рублей до 5 млн. рублей;</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36 месяцев;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 ставка – </w:t>
      </w:r>
      <w:r w:rsidRPr="006B6B9E">
        <w:rPr>
          <w:bCs/>
          <w:sz w:val="28"/>
          <w:szCs w:val="28"/>
          <w:lang w:eastAsia="en-US"/>
        </w:rPr>
        <w:t>5</w:t>
      </w:r>
      <w:r w:rsidRPr="009316B6">
        <w:rPr>
          <w:bCs/>
          <w:sz w:val="28"/>
          <w:szCs w:val="28"/>
          <w:lang w:eastAsia="en-US"/>
        </w:rPr>
        <w:t>,5 % годовых.</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p w:rsidR="006B6B9E" w:rsidRPr="009316B6" w:rsidRDefault="006B6B9E" w:rsidP="006B6B9E">
      <w:pPr>
        <w:rPr>
          <w:b/>
          <w:sz w:val="28"/>
          <w:szCs w:val="28"/>
        </w:rPr>
      </w:pPr>
      <w:r w:rsidRPr="009316B6">
        <w:rPr>
          <w:b/>
          <w:sz w:val="28"/>
          <w:szCs w:val="28"/>
        </w:rPr>
        <w:t xml:space="preserve">          Микрофинансовый продукт «Импортозамещение»</w:t>
      </w:r>
    </w:p>
    <w:p w:rsidR="006B6B9E" w:rsidRPr="009316B6" w:rsidRDefault="006B6B9E" w:rsidP="006B6B9E">
      <w:pPr>
        <w:widowControl w:val="0"/>
        <w:tabs>
          <w:tab w:val="left" w:pos="-142"/>
          <w:tab w:val="left" w:pos="0"/>
          <w:tab w:val="left" w:pos="284"/>
          <w:tab w:val="left" w:pos="1276"/>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316B6">
        <w:rPr>
          <w:rFonts w:eastAsia="Calibri"/>
          <w:iCs/>
          <w:sz w:val="28"/>
          <w:szCs w:val="28"/>
          <w:lang w:eastAsia="en-US"/>
        </w:rPr>
        <w:t>Условия:</w:t>
      </w:r>
    </w:p>
    <w:p w:rsidR="006B6B9E" w:rsidRPr="009316B6" w:rsidRDefault="006B6B9E" w:rsidP="006B6B9E">
      <w:pPr>
        <w:widowControl w:val="0"/>
        <w:tabs>
          <w:tab w:val="left" w:pos="-142"/>
          <w:tab w:val="left" w:pos="0"/>
          <w:tab w:val="left" w:pos="284"/>
          <w:tab w:val="left" w:pos="1276"/>
          <w:tab w:val="left" w:pos="1530"/>
        </w:tabs>
        <w:overflowPunct/>
        <w:adjustRightInd/>
        <w:spacing w:line="276" w:lineRule="auto"/>
        <w:ind w:right="282" w:firstLine="709"/>
        <w:contextualSpacing/>
        <w:jc w:val="both"/>
        <w:textAlignment w:val="auto"/>
        <w:rPr>
          <w:bCs/>
          <w:sz w:val="28"/>
          <w:szCs w:val="28"/>
          <w:lang w:eastAsia="en-US"/>
        </w:rPr>
      </w:pPr>
      <w:r w:rsidRPr="009316B6">
        <w:rPr>
          <w:rFonts w:eastAsia="Calibri"/>
          <w:iCs/>
          <w:sz w:val="28"/>
          <w:szCs w:val="28"/>
          <w:lang w:eastAsia="en-US"/>
        </w:rPr>
        <w:t>– любые обоснованные заемщиками затраты на предпринимательские</w:t>
      </w:r>
      <w:r w:rsidRPr="009316B6">
        <w:rPr>
          <w:bCs/>
          <w:sz w:val="28"/>
          <w:szCs w:val="28"/>
          <w:lang w:eastAsia="en-US"/>
        </w:rPr>
        <w:t xml:space="preserve"> цели;</w:t>
      </w:r>
    </w:p>
    <w:p w:rsidR="006B6B9E" w:rsidRPr="009316B6" w:rsidRDefault="006B6B9E" w:rsidP="006B6B9E">
      <w:pPr>
        <w:jc w:val="both"/>
        <w:rPr>
          <w:sz w:val="28"/>
          <w:szCs w:val="28"/>
        </w:rPr>
      </w:pPr>
      <w:r w:rsidRPr="009316B6">
        <w:rPr>
          <w:bCs/>
          <w:sz w:val="28"/>
          <w:szCs w:val="28"/>
          <w:lang w:eastAsia="en-US"/>
        </w:rPr>
        <w:t>– получатели – субъекты МСП,</w:t>
      </w:r>
      <w:r w:rsidRPr="009316B6">
        <w:rPr>
          <w:sz w:val="28"/>
          <w:szCs w:val="28"/>
        </w:rPr>
        <w:t xml:space="preserve"> </w:t>
      </w:r>
      <w:r w:rsidRPr="00DC37E7">
        <w:rPr>
          <w:sz w:val="28"/>
          <w:szCs w:val="28"/>
        </w:rPr>
        <w:t>разместивши</w:t>
      </w:r>
      <w:r w:rsidRPr="00DF442D">
        <w:rPr>
          <w:sz w:val="28"/>
          <w:szCs w:val="28"/>
        </w:rPr>
        <w:t>е</w:t>
      </w:r>
      <w:r w:rsidRPr="00DC37E7">
        <w:rPr>
          <w:sz w:val="28"/>
          <w:szCs w:val="28"/>
        </w:rPr>
        <w:t xml:space="preserve"> информацию в разделе "Каталог предложений. Предложения по замещению" на ЭТП "Республиканский маркетинговый центр Татарстана" </w:t>
      </w:r>
      <w:hyperlink r:id="rId9" w:history="1">
        <w:r w:rsidRPr="005160FB">
          <w:rPr>
            <w:rStyle w:val="a3"/>
            <w:sz w:val="28"/>
            <w:szCs w:val="28"/>
          </w:rPr>
          <w:t>http://rmcrt.ru/goods.html</w:t>
        </w:r>
      </w:hyperlink>
      <w:r>
        <w:rPr>
          <w:sz w:val="28"/>
          <w:szCs w:val="28"/>
        </w:rPr>
        <w:t>;</w:t>
      </w:r>
      <w:r w:rsidRPr="00DF442D">
        <w:rPr>
          <w:sz w:val="28"/>
          <w:szCs w:val="28"/>
        </w:rPr>
        <w:t xml:space="preserve"> </w:t>
      </w:r>
      <w:r w:rsidRPr="00310AB3">
        <w:rPr>
          <w:sz w:val="28"/>
          <w:szCs w:val="28"/>
        </w:rPr>
        <w:t xml:space="preserve"> основным видом деятельности субъекта МСП на 24.02.2022 является деятельность, входящая в</w:t>
      </w:r>
      <w:r>
        <w:rPr>
          <w:sz w:val="28"/>
          <w:szCs w:val="28"/>
        </w:rPr>
        <w:t xml:space="preserve"> разделы</w:t>
      </w:r>
      <w:r w:rsidRPr="00310AB3">
        <w:rPr>
          <w:sz w:val="28"/>
          <w:szCs w:val="28"/>
        </w:rPr>
        <w:t xml:space="preserve"> А «</w:t>
      </w:r>
      <w:r w:rsidRPr="00310AB3">
        <w:rPr>
          <w:bCs/>
          <w:iCs/>
          <w:sz w:val="28"/>
          <w:szCs w:val="28"/>
        </w:rPr>
        <w:t>Сельское, лесное хозяйство, охота, рыболовство и рыбоводство»</w:t>
      </w:r>
      <w:r>
        <w:rPr>
          <w:bCs/>
          <w:iCs/>
          <w:sz w:val="28"/>
          <w:szCs w:val="28"/>
        </w:rPr>
        <w:t>,</w:t>
      </w:r>
      <w:r>
        <w:rPr>
          <w:sz w:val="28"/>
          <w:szCs w:val="28"/>
        </w:rPr>
        <w:t xml:space="preserve"> </w:t>
      </w:r>
      <w:r w:rsidRPr="00E04113">
        <w:rPr>
          <w:sz w:val="28"/>
          <w:szCs w:val="28"/>
        </w:rPr>
        <w:t>С</w:t>
      </w:r>
      <w:r>
        <w:rPr>
          <w:sz w:val="28"/>
          <w:szCs w:val="28"/>
        </w:rPr>
        <w:t xml:space="preserve"> </w:t>
      </w:r>
      <w:r>
        <w:rPr>
          <w:sz w:val="28"/>
          <w:szCs w:val="28"/>
        </w:rPr>
        <w:lastRenderedPageBreak/>
        <w:t>«Обрабатывающие производства»</w:t>
      </w:r>
      <w:r w:rsidRPr="00E04113">
        <w:rPr>
          <w:sz w:val="28"/>
          <w:szCs w:val="28"/>
        </w:rPr>
        <w:t xml:space="preserve"> общероссийского классификатора видов экономической деятельности ОК 029-2014 (КДЕС Ред. 2)</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сумма – от 300 тыс. рублей до 5 млн. рублей;</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36 месяцев;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ставка – 9,5 % годовых.</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
          <w:sz w:val="28"/>
          <w:szCs w:val="28"/>
        </w:rPr>
      </w:pPr>
      <w:r w:rsidRPr="009316B6">
        <w:rPr>
          <w:b/>
          <w:sz w:val="28"/>
          <w:szCs w:val="28"/>
        </w:rPr>
        <w:t>Микрофинансовый продукт «Социальное предпринимательство»</w:t>
      </w:r>
    </w:p>
    <w:p w:rsidR="006B6B9E" w:rsidRPr="009316B6" w:rsidRDefault="006B6B9E" w:rsidP="006B6B9E">
      <w:pPr>
        <w:widowControl w:val="0"/>
        <w:tabs>
          <w:tab w:val="left" w:pos="-142"/>
          <w:tab w:val="left" w:pos="0"/>
          <w:tab w:val="left" w:pos="284"/>
          <w:tab w:val="left" w:pos="1276"/>
          <w:tab w:val="left" w:pos="1530"/>
        </w:tabs>
        <w:overflowPunct/>
        <w:adjustRightInd/>
        <w:spacing w:line="276" w:lineRule="auto"/>
        <w:ind w:right="282"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 получатели – субъекты МСП, </w:t>
      </w:r>
      <w:r w:rsidRPr="009316B6">
        <w:rPr>
          <w:sz w:val="28"/>
          <w:szCs w:val="28"/>
        </w:rPr>
        <w:t>включенные в единый реестр субъектов малого и среднего предпринимательства</w:t>
      </w:r>
      <w:r w:rsidRPr="009316B6">
        <w:rPr>
          <w:bCs/>
          <w:sz w:val="28"/>
          <w:szCs w:val="28"/>
          <w:lang w:eastAsia="en-US"/>
        </w:rPr>
        <w:t>,</w:t>
      </w:r>
      <w:r w:rsidRPr="009316B6">
        <w:rPr>
          <w:sz w:val="28"/>
          <w:szCs w:val="28"/>
        </w:rPr>
        <w:t xml:space="preserve"> с указанием, что СМСП является социальным предприятием;</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сумма – от 100 тыс. рублей до 5 млн. рублей;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36 месяцев;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ставка – </w:t>
      </w:r>
      <w:r w:rsidRPr="006B6B9E">
        <w:rPr>
          <w:bCs/>
          <w:sz w:val="28"/>
          <w:szCs w:val="28"/>
          <w:lang w:eastAsia="en-US"/>
        </w:rPr>
        <w:t>5</w:t>
      </w:r>
      <w:r w:rsidRPr="009316B6">
        <w:rPr>
          <w:bCs/>
          <w:sz w:val="28"/>
          <w:szCs w:val="28"/>
          <w:lang w:eastAsia="en-US"/>
        </w:rPr>
        <w:t>,5 % годовых.</w:t>
      </w:r>
    </w:p>
    <w:p w:rsidR="006B6B9E" w:rsidRPr="009316B6" w:rsidRDefault="006B6B9E" w:rsidP="006B6B9E">
      <w:pPr>
        <w:rPr>
          <w:b/>
          <w:sz w:val="28"/>
          <w:szCs w:val="28"/>
        </w:rPr>
      </w:pPr>
      <w:r w:rsidRPr="009316B6">
        <w:rPr>
          <w:b/>
          <w:sz w:val="28"/>
          <w:szCs w:val="28"/>
        </w:rPr>
        <w:t xml:space="preserve">          Микрофинансовый продукт «Содействие»</w:t>
      </w:r>
    </w:p>
    <w:p w:rsidR="006B6B9E" w:rsidRPr="009316B6" w:rsidRDefault="006B6B9E" w:rsidP="006B6B9E">
      <w:pPr>
        <w:widowControl w:val="0"/>
        <w:tabs>
          <w:tab w:val="left" w:pos="-142"/>
          <w:tab w:val="left" w:pos="0"/>
          <w:tab w:val="left" w:pos="284"/>
          <w:tab w:val="left" w:pos="1276"/>
          <w:tab w:val="left" w:pos="1530"/>
        </w:tabs>
        <w:overflowPunct/>
        <w:adjustRightInd/>
        <w:spacing w:line="276" w:lineRule="auto"/>
        <w:ind w:right="282"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получатели – субъекты МСП;</w:t>
      </w:r>
    </w:p>
    <w:p w:rsidR="006B6B9E" w:rsidRPr="009316B6" w:rsidRDefault="006B6B9E" w:rsidP="006B6B9E">
      <w:pPr>
        <w:ind w:firstLine="708"/>
        <w:jc w:val="both"/>
        <w:rPr>
          <w:bCs/>
          <w:sz w:val="28"/>
          <w:szCs w:val="28"/>
          <w:lang w:eastAsia="en-US"/>
        </w:rPr>
      </w:pPr>
      <w:r w:rsidRPr="009316B6">
        <w:rPr>
          <w:bCs/>
          <w:sz w:val="28"/>
          <w:szCs w:val="28"/>
          <w:lang w:eastAsia="en-US"/>
        </w:rPr>
        <w:t>– сумма:</w:t>
      </w:r>
    </w:p>
    <w:p w:rsidR="006B6B9E" w:rsidRPr="009316B6" w:rsidRDefault="006B6B9E" w:rsidP="006B6B9E">
      <w:pPr>
        <w:ind w:firstLine="708"/>
        <w:jc w:val="both"/>
        <w:rPr>
          <w:sz w:val="28"/>
          <w:szCs w:val="28"/>
        </w:rPr>
      </w:pPr>
      <w:r w:rsidRPr="009316B6">
        <w:rPr>
          <w:sz w:val="28"/>
          <w:szCs w:val="28"/>
        </w:rPr>
        <w:t>1) от 300 тыс.  рублей до 1 млн. рублей - в период действия режима повышенной готовности или режима чрезвычайной ситуации;</w:t>
      </w:r>
    </w:p>
    <w:p w:rsidR="006B6B9E" w:rsidRPr="009316B6" w:rsidRDefault="006B6B9E" w:rsidP="006B6B9E">
      <w:pPr>
        <w:ind w:firstLine="708"/>
        <w:jc w:val="both"/>
        <w:rPr>
          <w:sz w:val="28"/>
          <w:szCs w:val="28"/>
        </w:rPr>
      </w:pPr>
      <w:r w:rsidRPr="009316B6">
        <w:rPr>
          <w:sz w:val="28"/>
          <w:szCs w:val="28"/>
        </w:rPr>
        <w:t>2) от 1 млн. руб. до 5 млн. рублей – независимо от введения режима повышенной готовности или режима чрезвычайной ситуации;</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24 месяцев;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 ставка – от </w:t>
      </w:r>
      <w:r w:rsidRPr="009316B6">
        <w:rPr>
          <w:sz w:val="28"/>
          <w:szCs w:val="28"/>
        </w:rPr>
        <w:t xml:space="preserve">1/2 ключевой ставки Банка России, установленной на момент заключения договора микрозайма, до </w:t>
      </w:r>
      <w:r w:rsidRPr="009316B6">
        <w:rPr>
          <w:bCs/>
          <w:sz w:val="28"/>
          <w:szCs w:val="28"/>
          <w:lang w:eastAsia="en-US"/>
        </w:rPr>
        <w:t>13,5 % годовых.</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p w:rsidR="006B6B9E" w:rsidRPr="009316B6" w:rsidRDefault="006B6B9E" w:rsidP="006B6B9E">
      <w:pPr>
        <w:rPr>
          <w:b/>
          <w:sz w:val="28"/>
          <w:szCs w:val="28"/>
        </w:rPr>
      </w:pPr>
      <w:r w:rsidRPr="009316B6">
        <w:rPr>
          <w:b/>
          <w:sz w:val="28"/>
          <w:szCs w:val="28"/>
        </w:rPr>
        <w:t xml:space="preserve">         Микрофинансовый продукт «Самозанятые 2022»</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Условия: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получатели – физические лица, не являющиеся индивидуальными предпринимателями и применяющие специальный налоговый режим «Налог на профессиональный доход», зарегистрированные не менее 1 месяца;</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 сумма – от 50 тыс. рублей до 500 тыс. рублей;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24 месяцев;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ставка – 5,5 % годовых.</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jc w:val="both"/>
        <w:textAlignment w:val="auto"/>
        <w:rPr>
          <w:bCs/>
          <w:sz w:val="28"/>
          <w:szCs w:val="28"/>
          <w:lang w:eastAsia="en-US"/>
        </w:rPr>
      </w:pPr>
    </w:p>
    <w:p w:rsidR="006B6B9E" w:rsidRPr="009316B6" w:rsidRDefault="006B6B9E" w:rsidP="006B6B9E">
      <w:pPr>
        <w:ind w:left="993"/>
        <w:jc w:val="center"/>
        <w:rPr>
          <w:b/>
          <w:sz w:val="28"/>
          <w:szCs w:val="28"/>
        </w:rPr>
      </w:pPr>
      <w:r w:rsidRPr="009316B6">
        <w:rPr>
          <w:b/>
          <w:sz w:val="28"/>
          <w:szCs w:val="28"/>
        </w:rPr>
        <w:t>Микрофинансовый продукт «Рефинансирование»</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Условия: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рефинансирование действующих кредитов, процентная ставка по которым была повышена;</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lastRenderedPageBreak/>
        <w:t>–</w:t>
      </w:r>
      <w:r w:rsidRPr="00DF442D">
        <w:rPr>
          <w:sz w:val="28"/>
          <w:szCs w:val="28"/>
        </w:rPr>
        <w:t xml:space="preserve"> субъект МСП </w:t>
      </w:r>
      <w:r w:rsidRPr="009C74D2">
        <w:rPr>
          <w:sz w:val="28"/>
          <w:szCs w:val="28"/>
        </w:rPr>
        <w:t>получи</w:t>
      </w:r>
      <w:r>
        <w:rPr>
          <w:sz w:val="28"/>
          <w:szCs w:val="28"/>
        </w:rPr>
        <w:t>л</w:t>
      </w:r>
      <w:r w:rsidRPr="009C74D2">
        <w:rPr>
          <w:sz w:val="28"/>
          <w:szCs w:val="28"/>
        </w:rPr>
        <w:t xml:space="preserve"> кредит</w:t>
      </w:r>
      <w:r>
        <w:rPr>
          <w:sz w:val="28"/>
          <w:szCs w:val="28"/>
        </w:rPr>
        <w:t>,</w:t>
      </w:r>
      <w:r w:rsidRPr="009C74D2">
        <w:rPr>
          <w:sz w:val="28"/>
          <w:szCs w:val="28"/>
        </w:rPr>
        <w:t xml:space="preserve"> </w:t>
      </w:r>
      <w:r>
        <w:rPr>
          <w:sz w:val="28"/>
          <w:szCs w:val="28"/>
        </w:rPr>
        <w:t xml:space="preserve">по которому в период </w:t>
      </w:r>
      <w:r w:rsidRPr="009C74D2">
        <w:rPr>
          <w:sz w:val="28"/>
          <w:szCs w:val="28"/>
        </w:rPr>
        <w:t>с 28.02.2022 увеличена процентная ставка</w:t>
      </w:r>
      <w:r w:rsidRPr="009C74D2">
        <w:rPr>
          <w:rStyle w:val="af5"/>
          <w:sz w:val="28"/>
          <w:szCs w:val="28"/>
        </w:rPr>
        <w:footnoteReference w:id="1"/>
      </w:r>
      <w:r>
        <w:rPr>
          <w:sz w:val="28"/>
          <w:szCs w:val="28"/>
        </w:rPr>
        <w:t xml:space="preserve">. </w:t>
      </w:r>
      <w:r w:rsidRPr="009316B6">
        <w:rPr>
          <w:bCs/>
          <w:sz w:val="28"/>
          <w:szCs w:val="28"/>
          <w:lang w:eastAsia="en-US"/>
        </w:rPr>
        <w:t xml:space="preserve">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xml:space="preserve">– сумма – от 300 тыс. рублей до 5 млн. рублей;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36 месяцев;</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ставка – 9,5 % годовых.</w:t>
      </w:r>
    </w:p>
    <w:p w:rsidR="006B6B9E" w:rsidRPr="009316B6" w:rsidRDefault="006B6B9E" w:rsidP="006B6B9E">
      <w:pPr>
        <w:pStyle w:val="Default"/>
        <w:widowControl w:val="0"/>
        <w:ind w:firstLine="709"/>
        <w:jc w:val="both"/>
        <w:rPr>
          <w:color w:val="auto"/>
          <w:sz w:val="28"/>
          <w:szCs w:val="28"/>
        </w:rPr>
      </w:pPr>
    </w:p>
    <w:p w:rsidR="006B6B9E" w:rsidRPr="009316B6" w:rsidRDefault="006B6B9E" w:rsidP="006B6B9E">
      <w:pPr>
        <w:rPr>
          <w:b/>
          <w:sz w:val="28"/>
          <w:szCs w:val="28"/>
        </w:rPr>
      </w:pPr>
      <w:r w:rsidRPr="009316B6">
        <w:rPr>
          <w:b/>
          <w:sz w:val="28"/>
          <w:szCs w:val="28"/>
        </w:rPr>
        <w:t xml:space="preserve">          Микрофинансовый продукт «Развитие экспорта»</w:t>
      </w:r>
    </w:p>
    <w:p w:rsidR="006B6B9E" w:rsidRPr="009316B6" w:rsidRDefault="006B6B9E" w:rsidP="006B6B9E">
      <w:pPr>
        <w:widowControl w:val="0"/>
        <w:tabs>
          <w:tab w:val="left" w:pos="-142"/>
          <w:tab w:val="left" w:pos="0"/>
          <w:tab w:val="left" w:pos="284"/>
          <w:tab w:val="left" w:pos="1276"/>
          <w:tab w:val="left" w:pos="1530"/>
        </w:tabs>
        <w:overflowPunct/>
        <w:adjustRightInd/>
        <w:spacing w:line="276" w:lineRule="auto"/>
        <w:ind w:right="282" w:firstLine="709"/>
        <w:contextualSpacing/>
        <w:jc w:val="both"/>
        <w:textAlignment w:val="auto"/>
        <w:rPr>
          <w:bCs/>
          <w:sz w:val="28"/>
          <w:szCs w:val="28"/>
          <w:lang w:eastAsia="en-US"/>
        </w:rPr>
      </w:pPr>
      <w:r w:rsidRPr="009316B6">
        <w:rPr>
          <w:bCs/>
          <w:sz w:val="28"/>
          <w:szCs w:val="28"/>
          <w:lang w:eastAsia="en-US"/>
        </w:rPr>
        <w:t>Условия:</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rsidR="006B6B9E" w:rsidRPr="009316B6" w:rsidRDefault="006B6B9E" w:rsidP="006B6B9E">
      <w:pPr>
        <w:widowControl w:val="0"/>
        <w:tabs>
          <w:tab w:val="left" w:pos="-142"/>
          <w:tab w:val="left" w:pos="142"/>
          <w:tab w:val="left" w:pos="567"/>
          <w:tab w:val="left" w:pos="1276"/>
        </w:tabs>
        <w:overflowPunct/>
        <w:adjustRightInd/>
        <w:spacing w:line="276" w:lineRule="auto"/>
        <w:ind w:right="282" w:firstLine="709"/>
        <w:jc w:val="both"/>
        <w:textAlignment w:val="auto"/>
        <w:rPr>
          <w:bCs/>
          <w:sz w:val="28"/>
          <w:szCs w:val="28"/>
          <w:lang w:eastAsia="en-US"/>
        </w:rPr>
      </w:pPr>
      <w:r>
        <w:rPr>
          <w:sz w:val="28"/>
          <w:szCs w:val="28"/>
        </w:rPr>
        <w:t xml:space="preserve">- </w:t>
      </w:r>
      <w:r w:rsidRPr="00EB059C">
        <w:rPr>
          <w:sz w:val="28"/>
          <w:szCs w:val="28"/>
        </w:rPr>
        <w:t xml:space="preserve">экспортер, </w:t>
      </w:r>
      <w:r>
        <w:rPr>
          <w:sz w:val="28"/>
          <w:szCs w:val="28"/>
        </w:rPr>
        <w:t>имеющий в 2021 и/или в 2022 году действующий экспортный контракт</w:t>
      </w:r>
      <w:r w:rsidRPr="002A4857">
        <w:rPr>
          <w:rStyle w:val="af5"/>
          <w:sz w:val="28"/>
          <w:szCs w:val="28"/>
        </w:rPr>
        <w:footnoteReference w:id="2"/>
      </w:r>
      <w:r>
        <w:rPr>
          <w:sz w:val="28"/>
          <w:szCs w:val="28"/>
        </w:rPr>
        <w:t>.</w:t>
      </w:r>
      <w:r w:rsidRPr="009316B6">
        <w:rPr>
          <w:bCs/>
          <w:sz w:val="28"/>
          <w:szCs w:val="28"/>
          <w:lang w:eastAsia="en-US"/>
        </w:rPr>
        <w:t>;</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jc w:val="both"/>
        <w:textAlignment w:val="auto"/>
        <w:rPr>
          <w:bCs/>
          <w:sz w:val="28"/>
          <w:szCs w:val="28"/>
          <w:lang w:eastAsia="en-US"/>
        </w:rPr>
      </w:pPr>
      <w:r w:rsidRPr="009316B6">
        <w:rPr>
          <w:bCs/>
          <w:sz w:val="28"/>
          <w:szCs w:val="28"/>
          <w:lang w:eastAsia="en-US"/>
        </w:rPr>
        <w:tab/>
        <w:t xml:space="preserve">      – сумма – от 300 тыс. рублей до 5 млн. рублей; </w:t>
      </w:r>
    </w:p>
    <w:p w:rsidR="006B6B9E" w:rsidRPr="009316B6"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срок – от 3 до 36 месяцев;</w:t>
      </w:r>
    </w:p>
    <w:p w:rsidR="006B6B9E" w:rsidRPr="00673821" w:rsidRDefault="006B6B9E" w:rsidP="006B6B9E">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9316B6">
        <w:rPr>
          <w:bCs/>
          <w:sz w:val="28"/>
          <w:szCs w:val="28"/>
          <w:lang w:eastAsia="en-US"/>
        </w:rPr>
        <w:t>– ставка – от 0,1% до 9,5% годовых (в зависимости от суммы заключенных экспортных контрактов).</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sz w:val="28"/>
          <w:szCs w:val="28"/>
          <w:lang w:eastAsia="en-US"/>
        </w:rPr>
      </w:pPr>
      <w:r w:rsidRPr="009254FA">
        <w:rPr>
          <w:b/>
          <w:sz w:val="28"/>
          <w:szCs w:val="28"/>
          <w:lang w:eastAsia="en-US"/>
        </w:rPr>
        <w:t xml:space="preserve">ГКУ «Центр реализации программ поддержки и развития малого и среднего предпринимательства Республики Татарстан» </w:t>
      </w:r>
      <w:r w:rsidRPr="009254FA">
        <w:rPr>
          <w:sz w:val="28"/>
          <w:szCs w:val="28"/>
          <w:lang w:eastAsia="en-US"/>
        </w:rPr>
        <w:t>в 2022 году планируется реализация следующих программ:</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
          <w:bCs/>
          <w:sz w:val="28"/>
          <w:szCs w:val="28"/>
          <w:lang w:eastAsia="en-US"/>
        </w:rPr>
        <w:t>1.</w:t>
      </w:r>
      <w:r w:rsidRPr="009254FA">
        <w:rPr>
          <w:b/>
          <w:bCs/>
          <w:sz w:val="28"/>
          <w:szCs w:val="28"/>
          <w:lang w:eastAsia="en-US"/>
        </w:rPr>
        <w:tab/>
        <w:t>Субсидирование процентной ставки.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Программой предусмотрено две категории заявителей:</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I категория: субъекты МСП, осуществляющие основную деятельность в соответствии c разделами A, C, F согласно ОКВЭД;</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II категория: управляющие компании и резиденты промышленных площадок и парков; экспортно-ориентированные субъекты МСП; субъекты МСП, вошедшие в инвестиционный меморандум РТ на 2020-2022 годы; субъекты МСП, целью кредитного договора которых является реализация инвестиционных проектов.</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В рамках программы планируется возмещать фактически уплаченные проценты по кредитным договорам с 01.01.2020 по 30.11.2022. </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Для получения субсидии необходимо иметь действующий кредитный </w:t>
      </w:r>
      <w:r w:rsidRPr="009254FA">
        <w:rPr>
          <w:bCs/>
          <w:sz w:val="28"/>
          <w:szCs w:val="28"/>
          <w:lang w:eastAsia="en-US"/>
        </w:rPr>
        <w:lastRenderedPageBreak/>
        <w:t>договор, направленный на пополнение оборотных средств, приобретение основных средств, строительство (реконструкцию), а также на реализацию инвестиционных проектов.</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Проект постановления проходит финальную стадию согласования в Кабинете Министров Республики Татарстан. О старте приема заявок будет объявлено на официальном сайте Министерства экономики Республики Татарстан.</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bCs/>
          <w:sz w:val="28"/>
          <w:szCs w:val="28"/>
          <w:lang w:eastAsia="en-US"/>
        </w:rPr>
      </w:pPr>
      <w:r w:rsidRPr="009254FA">
        <w:rPr>
          <w:b/>
          <w:bCs/>
          <w:sz w:val="28"/>
          <w:szCs w:val="28"/>
          <w:lang w:eastAsia="en-US"/>
        </w:rPr>
        <w:t>2.</w:t>
      </w:r>
      <w:r w:rsidRPr="009254FA">
        <w:rPr>
          <w:b/>
          <w:bCs/>
          <w:sz w:val="28"/>
          <w:szCs w:val="28"/>
          <w:lang w:eastAsia="en-US"/>
        </w:rPr>
        <w:tab/>
        <w:t>Субсидирование доставки еды.</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Программа реализуется в целях поддержки предприятий общественного питания в период ограничений, действующих в результате распространения коронавирусной инфекции. Субсидию смогут получить субъекты МСП в целях возмещения затрат, связанных с оплатой услуг (комиссий) сервисов с доставкой продуктов питания и еды. Для получения субсидии необходимо иметь договор на размещение товаров, услуг на сервисах с доставкой продуктов питания и еды, аккредитованных Министерством экономики Республики Татарстан. В 2022 году планируется возмещать комиссию за период с 01.05.2021 по 30.11.2022.</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Проект постановления проходит финальную стадию согласования в Кабинете Министров Республики Татарстан. О старте приема заявок будет объявлено на официальном сайте Министерства экономики Республики Татарстан.</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bCs/>
          <w:sz w:val="28"/>
          <w:szCs w:val="28"/>
          <w:lang w:eastAsia="en-US"/>
        </w:rPr>
      </w:pPr>
      <w:r w:rsidRPr="009254FA">
        <w:rPr>
          <w:b/>
          <w:bCs/>
          <w:sz w:val="28"/>
          <w:szCs w:val="28"/>
          <w:lang w:eastAsia="en-US"/>
        </w:rPr>
        <w:t>3.</w:t>
      </w:r>
      <w:r w:rsidRPr="009254FA">
        <w:rPr>
          <w:b/>
          <w:bCs/>
          <w:sz w:val="28"/>
          <w:szCs w:val="28"/>
          <w:lang w:eastAsia="en-US"/>
        </w:rPr>
        <w:tab/>
        <w:t>Субсидирование электроэнергии.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Программой предусмотрено возмещение разницы стоимости единых (котловых) тарифов на услуги по передаче электрической энергии по сетям сетевых организаций на территории Республики Татарстан между фактически используемым и высоким диапазонами напряжения. Для получения субсидии необходимо заключить соглашение с Министерством экономики Республики Татарстан об осуществлении деятельности на территории промышленного парка.</w:t>
      </w:r>
    </w:p>
    <w:p w:rsid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Проект постановления находится на разработке в Министерстве экономики Республики Татарстан.</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Подробнее об условиях программ и сроках приема заявок Вы можете узнать по телефону 8 (843) 222-57-50 или на официальном сайте Министерства экономики Республики Татарстан https://mert.tatarstan.ru/gosudarstvennaya-podderzhka.htm.</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sz w:val="28"/>
          <w:szCs w:val="28"/>
          <w:lang w:eastAsia="en-US"/>
        </w:rPr>
      </w:pP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sz w:val="28"/>
          <w:szCs w:val="28"/>
          <w:lang w:eastAsia="en-US"/>
        </w:rPr>
      </w:pPr>
      <w:r w:rsidRPr="009254FA">
        <w:rPr>
          <w:sz w:val="28"/>
          <w:szCs w:val="28"/>
          <w:lang w:eastAsia="en-US"/>
        </w:rPr>
        <w:t>Кроме</w:t>
      </w:r>
      <w:r w:rsidRPr="009254FA">
        <w:rPr>
          <w:spacing w:val="1"/>
          <w:sz w:val="28"/>
          <w:szCs w:val="28"/>
          <w:lang w:eastAsia="en-US"/>
        </w:rPr>
        <w:t xml:space="preserve"> </w:t>
      </w:r>
      <w:r w:rsidRPr="009254FA">
        <w:rPr>
          <w:sz w:val="28"/>
          <w:szCs w:val="28"/>
          <w:lang w:eastAsia="en-US"/>
        </w:rPr>
        <w:t>того,</w:t>
      </w:r>
      <w:r w:rsidRPr="009254FA">
        <w:rPr>
          <w:spacing w:val="1"/>
          <w:sz w:val="28"/>
          <w:szCs w:val="28"/>
          <w:lang w:eastAsia="en-US"/>
        </w:rPr>
        <w:t xml:space="preserve"> </w:t>
      </w:r>
      <w:r w:rsidRPr="009254FA">
        <w:rPr>
          <w:sz w:val="28"/>
          <w:szCs w:val="28"/>
          <w:lang w:eastAsia="en-US"/>
        </w:rPr>
        <w:t>Фонд</w:t>
      </w:r>
      <w:r w:rsidRPr="009254FA">
        <w:rPr>
          <w:spacing w:val="1"/>
          <w:sz w:val="28"/>
          <w:szCs w:val="28"/>
          <w:lang w:eastAsia="en-US"/>
        </w:rPr>
        <w:t xml:space="preserve"> </w:t>
      </w:r>
      <w:r w:rsidRPr="009254FA">
        <w:rPr>
          <w:sz w:val="28"/>
          <w:szCs w:val="28"/>
          <w:lang w:eastAsia="en-US"/>
        </w:rPr>
        <w:t>оказывает</w:t>
      </w:r>
      <w:r w:rsidRPr="009254FA">
        <w:rPr>
          <w:spacing w:val="1"/>
          <w:sz w:val="28"/>
          <w:szCs w:val="28"/>
          <w:lang w:eastAsia="en-US"/>
        </w:rPr>
        <w:t xml:space="preserve"> </w:t>
      </w:r>
      <w:r w:rsidRPr="009254FA">
        <w:rPr>
          <w:sz w:val="28"/>
          <w:szCs w:val="28"/>
          <w:lang w:eastAsia="en-US"/>
        </w:rPr>
        <w:t>следующие</w:t>
      </w:r>
      <w:r w:rsidRPr="009254FA">
        <w:rPr>
          <w:spacing w:val="1"/>
          <w:sz w:val="28"/>
          <w:szCs w:val="28"/>
          <w:lang w:eastAsia="en-US"/>
        </w:rPr>
        <w:t xml:space="preserve"> </w:t>
      </w:r>
      <w:r w:rsidRPr="009254FA">
        <w:rPr>
          <w:b/>
          <w:sz w:val="28"/>
          <w:szCs w:val="28"/>
          <w:lang w:eastAsia="en-US"/>
        </w:rPr>
        <w:t>информационно-консультационные</w:t>
      </w:r>
      <w:r w:rsidRPr="009254FA">
        <w:rPr>
          <w:b/>
          <w:spacing w:val="-4"/>
          <w:sz w:val="28"/>
          <w:szCs w:val="28"/>
          <w:lang w:eastAsia="en-US"/>
        </w:rPr>
        <w:t xml:space="preserve"> </w:t>
      </w:r>
      <w:r w:rsidRPr="009254FA">
        <w:rPr>
          <w:b/>
          <w:sz w:val="28"/>
          <w:szCs w:val="28"/>
          <w:lang w:eastAsia="en-US"/>
        </w:rPr>
        <w:t>услуги:</w:t>
      </w:r>
    </w:p>
    <w:p w:rsidR="009254FA" w:rsidRPr="009254FA" w:rsidRDefault="009254FA" w:rsidP="009254FA">
      <w:pPr>
        <w:pStyle w:val="ad"/>
        <w:tabs>
          <w:tab w:val="left" w:pos="-142"/>
          <w:tab w:val="left" w:pos="0"/>
        </w:tabs>
        <w:spacing w:before="0" w:beforeAutospacing="0" w:after="0" w:afterAutospacing="0" w:line="276" w:lineRule="auto"/>
        <w:ind w:right="282" w:firstLine="709"/>
        <w:jc w:val="both"/>
        <w:rPr>
          <w:rFonts w:eastAsia="Calibri"/>
          <w:sz w:val="28"/>
          <w:szCs w:val="28"/>
          <w:lang w:eastAsia="en-US"/>
        </w:rPr>
      </w:pPr>
      <w:r w:rsidRPr="009254FA">
        <w:rPr>
          <w:rFonts w:eastAsia="Calibri"/>
          <w:sz w:val="28"/>
          <w:szCs w:val="28"/>
          <w:lang w:eastAsia="en-US"/>
        </w:rPr>
        <w:t xml:space="preserve">– </w:t>
      </w:r>
      <w:r w:rsidRPr="009254FA">
        <w:rPr>
          <w:rFonts w:eastAsia="Calibri"/>
          <w:i/>
          <w:sz w:val="28"/>
          <w:szCs w:val="28"/>
          <w:lang w:eastAsia="en-US"/>
        </w:rPr>
        <w:t xml:space="preserve">Услуга по ведению бухгалтерии </w:t>
      </w:r>
    </w:p>
    <w:p w:rsidR="009254FA" w:rsidRPr="009254FA" w:rsidRDefault="009254FA" w:rsidP="009254FA">
      <w:pPr>
        <w:shd w:val="clear" w:color="auto" w:fill="FFFFFF"/>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Оказание услуг в соответствии с одним из пакетов на выбор субъекта МСП:</w:t>
      </w:r>
    </w:p>
    <w:p w:rsidR="009254FA" w:rsidRPr="00D539E7" w:rsidRDefault="009254FA" w:rsidP="009254FA">
      <w:pPr>
        <w:shd w:val="clear" w:color="auto" w:fill="FFFFFF"/>
        <w:overflowPunct/>
        <w:autoSpaceDE/>
        <w:autoSpaceDN/>
        <w:adjustRightInd/>
        <w:spacing w:line="276" w:lineRule="auto"/>
        <w:ind w:firstLine="709"/>
        <w:jc w:val="both"/>
        <w:textAlignment w:val="auto"/>
        <w:rPr>
          <w:color w:val="000000"/>
          <w:sz w:val="26"/>
          <w:szCs w:val="26"/>
        </w:rPr>
      </w:pPr>
    </w:p>
    <w:tbl>
      <w:tblPr>
        <w:tblW w:w="10206" w:type="dxa"/>
        <w:jc w:val="center"/>
        <w:tblLayout w:type="fixed"/>
        <w:tblCellMar>
          <w:left w:w="0" w:type="dxa"/>
          <w:right w:w="0" w:type="dxa"/>
        </w:tblCellMar>
        <w:tblLook w:val="04A0" w:firstRow="1" w:lastRow="0" w:firstColumn="1" w:lastColumn="0" w:noHBand="0" w:noVBand="1"/>
      </w:tblPr>
      <w:tblGrid>
        <w:gridCol w:w="3686"/>
        <w:gridCol w:w="1275"/>
        <w:gridCol w:w="2268"/>
        <w:gridCol w:w="1418"/>
        <w:gridCol w:w="1559"/>
      </w:tblGrid>
      <w:tr w:rsidR="009254FA" w:rsidRPr="00D539E7" w:rsidTr="009254FA">
        <w:trPr>
          <w:trHeight w:val="486"/>
          <w:jc w:val="center"/>
        </w:trPr>
        <w:tc>
          <w:tcPr>
            <w:tcW w:w="3686" w:type="dxa"/>
            <w:tcBorders>
              <w:top w:val="single" w:sz="8" w:space="0" w:color="auto"/>
              <w:left w:val="single" w:sz="8" w:space="0" w:color="auto"/>
              <w:bottom w:val="single" w:sz="4" w:space="0" w:color="auto"/>
              <w:right w:val="single" w:sz="8"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b/>
                <w:bCs/>
                <w:iCs/>
                <w:lang w:eastAsia="en-US"/>
              </w:rPr>
            </w:pPr>
            <w:r w:rsidRPr="00514F00">
              <w:rPr>
                <w:b/>
                <w:bCs/>
                <w:iCs/>
                <w:lang w:eastAsia="en-US"/>
              </w:rPr>
              <w:lastRenderedPageBreak/>
              <w:t>Наименование услуги</w:t>
            </w:r>
          </w:p>
        </w:tc>
        <w:tc>
          <w:tcPr>
            <w:tcW w:w="12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r w:rsidRPr="00514F00">
              <w:rPr>
                <w:b/>
                <w:bCs/>
                <w:iCs/>
                <w:lang w:val="en-GB" w:eastAsia="en-US"/>
              </w:rPr>
              <w:t>Организаци</w:t>
            </w:r>
            <w:r w:rsidRPr="00514F00">
              <w:rPr>
                <w:b/>
                <w:bCs/>
                <w:iCs/>
                <w:lang w:eastAsia="en-US"/>
              </w:rPr>
              <w:t>о</w:t>
            </w:r>
            <w:r w:rsidRPr="00514F00">
              <w:rPr>
                <w:b/>
                <w:bCs/>
                <w:iCs/>
                <w:lang w:val="en-GB" w:eastAsia="en-US"/>
              </w:rPr>
              <w:t>нно-правовая форма</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r w:rsidRPr="00514F00">
              <w:rPr>
                <w:b/>
                <w:bCs/>
                <w:iCs/>
                <w:lang w:val="en-GB" w:eastAsia="en-US"/>
              </w:rPr>
              <w:t>Система налогообложения</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r w:rsidRPr="00514F00">
              <w:rPr>
                <w:b/>
                <w:bCs/>
                <w:iCs/>
                <w:lang w:val="en-GB" w:eastAsia="en-US"/>
              </w:rPr>
              <w:t>Число сотрудников</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r w:rsidRPr="00514F00">
              <w:rPr>
                <w:b/>
                <w:bCs/>
                <w:iCs/>
                <w:lang w:val="en-GB" w:eastAsia="en-US"/>
              </w:rPr>
              <w:t>Сфера деятельности</w:t>
            </w:r>
          </w:p>
        </w:tc>
      </w:tr>
      <w:tr w:rsidR="009254FA" w:rsidRPr="00D539E7" w:rsidTr="009254FA">
        <w:trPr>
          <w:trHeight w:val="1975"/>
          <w:jc w:val="center"/>
        </w:trPr>
        <w:tc>
          <w:tcPr>
            <w:tcW w:w="3686" w:type="dxa"/>
            <w:tcBorders>
              <w:top w:val="single" w:sz="4" w:space="0" w:color="auto"/>
              <w:left w:val="single" w:sz="4" w:space="0" w:color="auto"/>
              <w:bottom w:val="single" w:sz="4" w:space="0" w:color="auto"/>
              <w:right w:val="single" w:sz="4"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iCs/>
                <w:lang w:eastAsia="en-US"/>
              </w:rPr>
              <w:t>Ведение бухгалтерского и налогового учёта, подготовка и сдача отчётности, кадровое администрирование и расчет заработной платы.</w:t>
            </w:r>
          </w:p>
          <w:p w:rsidR="009254FA" w:rsidRPr="00514F00" w:rsidRDefault="009254FA" w:rsidP="009254FA">
            <w:pPr>
              <w:tabs>
                <w:tab w:val="left" w:pos="567"/>
              </w:tabs>
              <w:overflowPunct/>
              <w:autoSpaceDE/>
              <w:autoSpaceDN/>
              <w:adjustRightInd/>
              <w:spacing w:line="276" w:lineRule="auto"/>
              <w:jc w:val="center"/>
              <w:textAlignment w:val="auto"/>
              <w:rPr>
                <w:i/>
                <w:iCs/>
                <w:lang w:eastAsia="en-US"/>
              </w:rPr>
            </w:pPr>
            <w:r w:rsidRPr="00514F00">
              <w:rPr>
                <w:i/>
                <w:iCs/>
                <w:lang w:eastAsia="en-US"/>
              </w:rPr>
              <w:t>Количество операций в месяц -не более 60 шт., количество документов (УПД, актов, счетов-фактур) - не более 30 в месяц и не более 50 позиций номенклатуры.</w:t>
            </w:r>
          </w:p>
        </w:tc>
        <w:tc>
          <w:tcPr>
            <w:tcW w:w="127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r w:rsidRPr="00514F00">
              <w:rPr>
                <w:iCs/>
                <w:lang w:val="en-GB" w:eastAsia="en-US"/>
              </w:rPr>
              <w:t>ИП, ООО</w:t>
            </w:r>
          </w:p>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iCs/>
                <w:lang w:eastAsia="en-US"/>
              </w:rPr>
              <w:t>УСН (для субъектов МСП, которые ранее применяли режим налогообложения ЕНВД, УСН или ОСНО)</w:t>
            </w:r>
          </w:p>
        </w:tc>
        <w:tc>
          <w:tcPr>
            <w:tcW w:w="141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r w:rsidRPr="00514F00">
              <w:rPr>
                <w:rFonts w:eastAsiaTheme="minorHAnsi"/>
                <w:iCs/>
                <w:lang w:eastAsia="en-US"/>
              </w:rPr>
              <w:t>до 3</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iCs/>
                <w:lang w:eastAsia="en-US"/>
              </w:rPr>
              <w:t xml:space="preserve">услуги (перевозки, такси, частные образовательные услуги, туризма, консалтинга, </w:t>
            </w:r>
            <w:r w:rsidRPr="00514F00">
              <w:rPr>
                <w:iCs/>
                <w:lang w:val="en-US" w:eastAsia="en-US"/>
              </w:rPr>
              <w:t>IT</w:t>
            </w:r>
            <w:r w:rsidRPr="00514F00">
              <w:rPr>
                <w:iCs/>
                <w:lang w:eastAsia="en-US"/>
              </w:rPr>
              <w:t>, ремонта и другие, за исключением розничной торговли)</w:t>
            </w:r>
          </w:p>
        </w:tc>
      </w:tr>
      <w:tr w:rsidR="009254FA" w:rsidRPr="00D539E7" w:rsidTr="009254FA">
        <w:trPr>
          <w:trHeight w:val="1132"/>
          <w:jc w:val="center"/>
        </w:trPr>
        <w:tc>
          <w:tcPr>
            <w:tcW w:w="3686" w:type="dxa"/>
            <w:tcBorders>
              <w:top w:val="nil"/>
              <w:left w:val="single" w:sz="8" w:space="0" w:color="auto"/>
              <w:bottom w:val="single" w:sz="8" w:space="0" w:color="auto"/>
              <w:right w:val="single" w:sz="4"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r w:rsidRPr="00514F00">
              <w:rPr>
                <w:rFonts w:eastAsiaTheme="minorHAnsi"/>
                <w:iCs/>
                <w:lang w:eastAsia="en-US"/>
              </w:rPr>
              <w:t>Восстановление налогового и бухгалтерского учета за предыдущие периоды и экспресс-анализ учетных данных</w:t>
            </w:r>
          </w:p>
        </w:tc>
        <w:tc>
          <w:tcPr>
            <w:tcW w:w="1275" w:type="dxa"/>
            <w:vMerge/>
            <w:tcBorders>
              <w:left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r w:rsidRPr="00514F00">
              <w:rPr>
                <w:rFonts w:eastAsiaTheme="minorHAnsi"/>
                <w:iCs/>
                <w:lang w:eastAsia="en-US"/>
              </w:rPr>
              <w:t>УСН (для субъектов МСП, которые ранее применяли режим налогообложения ЕНВД, УСН или ОСНО)</w:t>
            </w:r>
          </w:p>
        </w:tc>
        <w:tc>
          <w:tcPr>
            <w:tcW w:w="141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p>
        </w:tc>
        <w:tc>
          <w:tcPr>
            <w:tcW w:w="1559"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p>
        </w:tc>
      </w:tr>
      <w:tr w:rsidR="009254FA" w:rsidRPr="00D539E7" w:rsidTr="009254FA">
        <w:trPr>
          <w:trHeight w:val="449"/>
          <w:jc w:val="center"/>
        </w:trPr>
        <w:tc>
          <w:tcPr>
            <w:tcW w:w="3686" w:type="dxa"/>
            <w:tcBorders>
              <w:top w:val="nil"/>
              <w:left w:val="single" w:sz="8" w:space="0" w:color="auto"/>
              <w:bottom w:val="single" w:sz="4" w:space="0" w:color="auto"/>
              <w:right w:val="single" w:sz="4"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r w:rsidRPr="00514F00">
              <w:rPr>
                <w:rFonts w:eastAsiaTheme="minorHAnsi"/>
                <w:iCs/>
                <w:lang w:eastAsia="en-US"/>
              </w:rPr>
              <w:t>Расчет заработной платы и кадровому администрированию</w:t>
            </w:r>
          </w:p>
        </w:tc>
        <w:tc>
          <w:tcPr>
            <w:tcW w:w="127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rFonts w:eastAsiaTheme="minorHAnsi"/>
                <w:iCs/>
                <w:lang w:eastAsia="en-US"/>
              </w:rPr>
              <w:t>любая</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r w:rsidRPr="00514F00">
              <w:rPr>
                <w:rFonts w:eastAsiaTheme="minorHAnsi"/>
                <w:iCs/>
                <w:lang w:eastAsia="en-US"/>
              </w:rPr>
              <w:t>до 9</w:t>
            </w:r>
          </w:p>
        </w:tc>
        <w:tc>
          <w:tcPr>
            <w:tcW w:w="155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rFonts w:eastAsiaTheme="minorHAnsi"/>
                <w:iCs/>
                <w:lang w:eastAsia="en-US"/>
              </w:rPr>
              <w:t>услуги</w:t>
            </w:r>
            <w:r>
              <w:rPr>
                <w:rFonts w:eastAsiaTheme="minorHAnsi"/>
                <w:iCs/>
                <w:lang w:eastAsia="en-US"/>
              </w:rPr>
              <w:t xml:space="preserve"> </w:t>
            </w:r>
            <w:r w:rsidRPr="00514F00">
              <w:rPr>
                <w:rFonts w:eastAsiaTheme="minorHAnsi"/>
                <w:iCs/>
                <w:lang w:eastAsia="en-US"/>
              </w:rPr>
              <w:t xml:space="preserve">(перевозки, такси, частные образовательные услуги, туризма, консалтинга, </w:t>
            </w:r>
            <w:r w:rsidRPr="00514F00">
              <w:rPr>
                <w:rFonts w:eastAsiaTheme="minorHAnsi"/>
                <w:iCs/>
                <w:lang w:val="en-US" w:eastAsia="en-US"/>
              </w:rPr>
              <w:t>IT</w:t>
            </w:r>
            <w:r w:rsidRPr="00514F00">
              <w:rPr>
                <w:rFonts w:eastAsiaTheme="minorHAnsi"/>
                <w:iCs/>
                <w:lang w:eastAsia="en-US"/>
              </w:rPr>
              <w:t>, ремонта, торговли и другие)</w:t>
            </w:r>
          </w:p>
        </w:tc>
      </w:tr>
    </w:tbl>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i/>
          <w:iCs/>
          <w:color w:val="000000"/>
          <w:sz w:val="28"/>
          <w:szCs w:val="28"/>
        </w:rPr>
      </w:pP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i/>
          <w:iCs/>
          <w:color w:val="000000"/>
          <w:sz w:val="28"/>
          <w:szCs w:val="28"/>
        </w:rPr>
      </w:pPr>
      <w:r w:rsidRPr="009254FA">
        <w:rPr>
          <w:i/>
          <w:iCs/>
          <w:color w:val="000000"/>
          <w:sz w:val="28"/>
          <w:szCs w:val="28"/>
        </w:rPr>
        <w:t>- Услуга по приведению продукции в соответствие с необходимыми требованиями</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Финансирование оформления разрешительной документации – сертификата/ свидетельства в количестве не более 3-х документов в размере не более 700 тыс. руб. для 1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Для получения услуги необходимо подать заявку через Цифровую платформу МСП.РФ, приложив к заявке не менее 3-х коммерческих предложений от аккредитованных ФСА органов по сертификации, имеющих возможность оказать услугу. Коммерческие предложения должны содержать дату направления, адресата, подпись и печать потенциального исполнителя, срок оказания услуги. В случае предоставления коммерческих предложений от аффилированных лиц Фонд вправе отказать в оказании услуги.</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color w:val="000000"/>
          <w:sz w:val="28"/>
          <w:szCs w:val="28"/>
        </w:rPr>
      </w:pPr>
      <w:r w:rsidRPr="009254FA">
        <w:rPr>
          <w:b/>
          <w:bCs/>
          <w:color w:val="000000"/>
          <w:sz w:val="28"/>
          <w:szCs w:val="28"/>
        </w:rPr>
        <w:t xml:space="preserve">- </w:t>
      </w:r>
      <w:r w:rsidRPr="009254FA">
        <w:rPr>
          <w:i/>
          <w:iCs/>
          <w:color w:val="000000"/>
          <w:sz w:val="28"/>
          <w:szCs w:val="28"/>
        </w:rPr>
        <w:t>Содействие в организации участия в выставочно-ярмарочном мероприятии на территории РФ</w:t>
      </w:r>
      <w:r w:rsidRPr="009254FA">
        <w:rPr>
          <w:b/>
          <w:bCs/>
          <w:color w:val="000000"/>
          <w:sz w:val="28"/>
          <w:szCs w:val="28"/>
        </w:rPr>
        <w:t xml:space="preserve"> </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lastRenderedPageBreak/>
        <w:t xml:space="preserve">Организация участия в выставочно-ярмарочных мероприятиях (оплата регистрационного сбора, аренды выставочной площади и оборудования) в размере не более 600 тыс. руб. </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  Для получения услуги необходимо приложить к заявке коммерческое предложение или счет с расшифровкой стоимости от организатора выставки.</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b/>
          <w:bCs/>
          <w:color w:val="000000"/>
          <w:sz w:val="28"/>
          <w:szCs w:val="28"/>
        </w:rPr>
      </w:pPr>
      <w:bookmarkStart w:id="2" w:name="_Hlk75187164"/>
      <w:r w:rsidRPr="009254FA">
        <w:rPr>
          <w:b/>
          <w:bCs/>
          <w:color w:val="000000"/>
          <w:sz w:val="28"/>
          <w:szCs w:val="28"/>
        </w:rPr>
        <w:t xml:space="preserve">- </w:t>
      </w:r>
      <w:r w:rsidRPr="009254FA">
        <w:rPr>
          <w:i/>
          <w:iCs/>
          <w:color w:val="000000"/>
          <w:sz w:val="28"/>
          <w:szCs w:val="28"/>
        </w:rPr>
        <w:t xml:space="preserve">Услуга </w:t>
      </w:r>
      <w:bookmarkStart w:id="3" w:name="_Hlk75180157"/>
      <w:r w:rsidRPr="009254FA">
        <w:rPr>
          <w:i/>
          <w:iCs/>
          <w:color w:val="000000"/>
          <w:sz w:val="28"/>
          <w:szCs w:val="28"/>
        </w:rPr>
        <w:t>по выходу на маркетплейсы</w:t>
      </w:r>
      <w:bookmarkEnd w:id="3"/>
    </w:p>
    <w:bookmarkEnd w:id="2"/>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Размещение на одном из маркетплейсов на выбор субъекта МСП (Ozon, WildBerries, Kazanexpress, Aliexpress или Яндекс.Маркет) с созданием контента (фото, текст) или использованием контента субъекта МСП и настройка логистической схемы.</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color w:val="000000"/>
          <w:sz w:val="28"/>
          <w:szCs w:val="28"/>
        </w:rPr>
        <w:t xml:space="preserve">  </w:t>
      </w: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i/>
          <w:iCs/>
          <w:color w:val="000000"/>
          <w:sz w:val="28"/>
          <w:szCs w:val="28"/>
        </w:rPr>
      </w:pPr>
      <w:r w:rsidRPr="009254FA">
        <w:rPr>
          <w:i/>
          <w:iCs/>
          <w:color w:val="000000"/>
          <w:sz w:val="28"/>
          <w:szCs w:val="28"/>
        </w:rPr>
        <w:t>- Услуга по осеменению коров</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Услуга для сельхозпроизводителя по оплате услуг искусственного осеменения коров в размере не более 15 тыс.руб. на 1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Услуга для сельхозпроизводителя по оплате услуг искусственного осеменения коров в размере не более 15 тыс.руб. на 1 субъекта МСП. </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Для получения услуги необходимо приложить к заявке не менее 3-х коммерческих предложений от организаций, занимающихся осеменением.</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i/>
          <w:iCs/>
          <w:color w:val="000000"/>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i/>
          <w:iCs/>
          <w:color w:val="000000"/>
          <w:sz w:val="28"/>
          <w:szCs w:val="28"/>
        </w:rPr>
      </w:pPr>
      <w:r w:rsidRPr="009254FA">
        <w:rPr>
          <w:i/>
          <w:iCs/>
          <w:color w:val="000000"/>
          <w:sz w:val="28"/>
          <w:szCs w:val="28"/>
        </w:rPr>
        <w:t xml:space="preserve">- Услуга </w:t>
      </w:r>
      <w:bookmarkStart w:id="4" w:name="_Hlk75180098"/>
      <w:r w:rsidRPr="009254FA">
        <w:rPr>
          <w:i/>
          <w:iCs/>
          <w:color w:val="000000"/>
          <w:sz w:val="28"/>
          <w:szCs w:val="28"/>
        </w:rPr>
        <w:t>по сдаче отчётности</w:t>
      </w:r>
      <w:bookmarkEnd w:id="4"/>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color w:val="000000"/>
          <w:sz w:val="28"/>
          <w:szCs w:val="28"/>
        </w:rPr>
      </w:pPr>
      <w:r w:rsidRPr="009254FA">
        <w:rPr>
          <w:color w:val="000000"/>
          <w:sz w:val="28"/>
          <w:szCs w:val="28"/>
        </w:rPr>
        <w:t>Предоставление доступа к сервису «Контур.Экстерн» (сдача отчетности в ФСС, ФНС, ПФР, Росстат, ФСРАР, РПН, ЦБ с предоставлением ЭЦП) на 1 год.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Для получения услуги необходимо подать заявку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widowControl w:val="0"/>
        <w:tabs>
          <w:tab w:val="left" w:pos="-142"/>
          <w:tab w:val="left" w:pos="0"/>
          <w:tab w:val="left" w:pos="142"/>
          <w:tab w:val="left" w:pos="993"/>
        </w:tabs>
        <w:overflowPunct/>
        <w:adjustRightInd/>
        <w:spacing w:line="276" w:lineRule="auto"/>
        <w:ind w:right="282" w:firstLine="709"/>
        <w:contextualSpacing/>
        <w:jc w:val="both"/>
        <w:textAlignment w:val="auto"/>
        <w:rPr>
          <w:b/>
          <w:i/>
          <w:iCs/>
          <w:sz w:val="28"/>
          <w:szCs w:val="28"/>
          <w:lang w:eastAsia="en-US"/>
        </w:rPr>
      </w:pPr>
      <w:r w:rsidRPr="009254FA">
        <w:rPr>
          <w:b/>
          <w:i/>
          <w:iCs/>
          <w:sz w:val="28"/>
          <w:szCs w:val="28"/>
          <w:lang w:eastAsia="en-US"/>
        </w:rPr>
        <w:t>Центр инноваций социальной сферы</w:t>
      </w:r>
    </w:p>
    <w:p w:rsidR="009254FA" w:rsidRPr="009254FA" w:rsidRDefault="009254FA" w:rsidP="009254FA">
      <w:pPr>
        <w:widowControl w:val="0"/>
        <w:tabs>
          <w:tab w:val="left" w:pos="-142"/>
          <w:tab w:val="left" w:pos="0"/>
          <w:tab w:val="left" w:pos="142"/>
          <w:tab w:val="left" w:pos="993"/>
        </w:tabs>
        <w:overflowPunct/>
        <w:adjustRightInd/>
        <w:spacing w:line="276" w:lineRule="auto"/>
        <w:ind w:right="282" w:firstLine="709"/>
        <w:contextualSpacing/>
        <w:jc w:val="both"/>
        <w:textAlignment w:val="auto"/>
        <w:rPr>
          <w:bCs/>
          <w:i/>
          <w:iCs/>
          <w:sz w:val="28"/>
          <w:szCs w:val="28"/>
          <w:lang w:eastAsia="en-US"/>
        </w:rPr>
      </w:pPr>
      <w:r w:rsidRPr="009254FA">
        <w:rPr>
          <w:bCs/>
          <w:i/>
          <w:iCs/>
          <w:sz w:val="28"/>
          <w:szCs w:val="28"/>
          <w:lang w:eastAsia="en-US"/>
        </w:rPr>
        <w:t>–</w:t>
      </w:r>
      <w:r w:rsidRPr="009254FA">
        <w:rPr>
          <w:rFonts w:eastAsia="Calibri"/>
          <w:i/>
          <w:iCs/>
          <w:sz w:val="28"/>
          <w:szCs w:val="28"/>
          <w:lang w:eastAsia="en-US"/>
        </w:rPr>
        <w:t xml:space="preserve"> </w:t>
      </w:r>
      <w:r w:rsidRPr="009254FA">
        <w:rPr>
          <w:bCs/>
          <w:i/>
          <w:iCs/>
          <w:sz w:val="28"/>
          <w:szCs w:val="28"/>
          <w:lang w:eastAsia="en-US"/>
        </w:rPr>
        <w:t>Вхождение в перечень социальных предприятий</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Услуга бесплатная.</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Проверка и прием документов для вхождения в реестр социальных предприятий.</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состоять в Реестре субъектов малого и среднего предпринимательства;</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xml:space="preserve">– соответствовать одному из условий, указанных в статье 24.1 Федерального закона от 24.07.2007 №209-ФЗ «О развитии малого и среднего </w:t>
      </w:r>
      <w:r w:rsidRPr="009254FA">
        <w:rPr>
          <w:rFonts w:eastAsia="Calibri"/>
          <w:iCs/>
          <w:sz w:val="28"/>
          <w:szCs w:val="28"/>
          <w:lang w:eastAsia="en-US"/>
        </w:rPr>
        <w:lastRenderedPageBreak/>
        <w:t>предпринимательства в Российской Федерации»;</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не вести определенные виды деятельности в соответствии с ОКВЭД;</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предоставить полный комплект документов.</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bCs/>
          <w:i/>
          <w:iCs/>
          <w:sz w:val="28"/>
          <w:szCs w:val="28"/>
          <w:lang w:eastAsia="en-US"/>
        </w:rPr>
      </w:pPr>
      <w:r w:rsidRPr="009254FA">
        <w:rPr>
          <w:bCs/>
          <w:i/>
          <w:iCs/>
          <w:sz w:val="28"/>
          <w:szCs w:val="28"/>
          <w:lang w:eastAsia="en-US"/>
        </w:rPr>
        <w:t>–</w:t>
      </w:r>
      <w:r w:rsidRPr="009254FA">
        <w:rPr>
          <w:rFonts w:eastAsia="Calibri"/>
          <w:i/>
          <w:iCs/>
          <w:sz w:val="28"/>
          <w:szCs w:val="28"/>
          <w:lang w:eastAsia="en-US"/>
        </w:rPr>
        <w:t xml:space="preserve"> Услуги по экспертизе бизнес-планов, проектов и заявок на получение субсидий, грантов и иных мер поддержки</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Услуга бесплатная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bookmarkStart w:id="5" w:name="_Hlk97309067"/>
      <w:r w:rsidRPr="009254FA">
        <w:rPr>
          <w:b/>
          <w:bCs/>
          <w:i/>
          <w:iCs/>
          <w:sz w:val="28"/>
          <w:szCs w:val="28"/>
        </w:rPr>
        <w:t>Заявку необходимо подать через Цифровую платформу МСП.РФ</w:t>
      </w:r>
    </w:p>
    <w:bookmarkEnd w:id="5"/>
    <w:p w:rsidR="009254FA" w:rsidRPr="009254FA" w:rsidRDefault="009254FA" w:rsidP="009254FA">
      <w:pPr>
        <w:tabs>
          <w:tab w:val="left" w:pos="-142"/>
          <w:tab w:val="left" w:pos="0"/>
          <w:tab w:val="left" w:pos="993"/>
        </w:tabs>
        <w:spacing w:line="276" w:lineRule="auto"/>
        <w:ind w:right="282" w:firstLine="709"/>
        <w:jc w:val="both"/>
        <w:textAlignment w:val="auto"/>
        <w:rPr>
          <w:bCs/>
          <w:sz w:val="28"/>
          <w:szCs w:val="28"/>
          <w:lang w:eastAsia="en-US"/>
        </w:rPr>
      </w:pPr>
    </w:p>
    <w:p w:rsidR="009254FA" w:rsidRPr="009254FA" w:rsidRDefault="009254FA" w:rsidP="009254FA">
      <w:pPr>
        <w:tabs>
          <w:tab w:val="left" w:pos="-142"/>
          <w:tab w:val="left" w:pos="0"/>
          <w:tab w:val="left" w:pos="993"/>
        </w:tabs>
        <w:spacing w:line="276" w:lineRule="auto"/>
        <w:ind w:right="282" w:firstLine="709"/>
        <w:jc w:val="both"/>
        <w:rPr>
          <w:rStyle w:val="FontStyle97"/>
          <w:b/>
          <w:bCs/>
          <w:i w:val="0"/>
          <w:sz w:val="28"/>
          <w:szCs w:val="28"/>
        </w:rPr>
      </w:pPr>
      <w:r w:rsidRPr="009254FA">
        <w:rPr>
          <w:rStyle w:val="FontStyle97"/>
          <w:b/>
          <w:bCs/>
          <w:sz w:val="28"/>
          <w:szCs w:val="28"/>
        </w:rPr>
        <w:t>Центр кластерного развития</w:t>
      </w:r>
    </w:p>
    <w:p w:rsidR="009254FA" w:rsidRPr="009254FA" w:rsidRDefault="009254FA" w:rsidP="009254FA">
      <w:pPr>
        <w:pStyle w:val="Default"/>
        <w:numPr>
          <w:ilvl w:val="0"/>
          <w:numId w:val="19"/>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Организация работ по сертификации продукции и регистрации товарного знака.</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 xml:space="preserve">– </w:t>
      </w:r>
      <w:r w:rsidRPr="009254FA">
        <w:rPr>
          <w:rFonts w:ascii="Times New Roman" w:hAnsi="Times New Roman" w:cs="Times New Roman"/>
          <w:iCs/>
          <w:color w:val="auto"/>
          <w:sz w:val="28"/>
          <w:szCs w:val="28"/>
        </w:rPr>
        <w:t>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adjustRightInd/>
        <w:spacing w:line="276" w:lineRule="auto"/>
        <w:ind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2. Организация участия в выставках.</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
          <w:iCs/>
          <w:color w:val="auto"/>
          <w:sz w:val="28"/>
          <w:szCs w:val="28"/>
        </w:rPr>
      </w:pPr>
      <w:r w:rsidRPr="009254FA">
        <w:rPr>
          <w:rFonts w:ascii="Times New Roman" w:hAnsi="Times New Roman" w:cs="Times New Roman"/>
          <w:i/>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
          <w:iCs/>
          <w:color w:val="auto"/>
          <w:sz w:val="28"/>
          <w:szCs w:val="28"/>
        </w:rPr>
        <w:t xml:space="preserve"> </w:t>
      </w:r>
      <w:r w:rsidRPr="009254FA">
        <w:rPr>
          <w:rFonts w:ascii="Times New Roman" w:hAnsi="Times New Roman" w:cs="Times New Roman"/>
          <w:iCs/>
          <w:color w:val="auto"/>
          <w:sz w:val="28"/>
          <w:szCs w:val="28"/>
        </w:rPr>
        <w:t>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pStyle w:val="Default"/>
        <w:numPr>
          <w:ilvl w:val="0"/>
          <w:numId w:val="18"/>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Подготовка бизнес-планов, технико-экономических обоснований совместных кластерных проектов предприятий.</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numPr>
          <w:ilvl w:val="0"/>
          <w:numId w:val="18"/>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Маркетинговые исследования.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numPr>
          <w:ilvl w:val="0"/>
          <w:numId w:val="18"/>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lastRenderedPageBreak/>
        <w:t>Содействие в регистрации товарного знака.</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bookmarkStart w:id="6" w:name="_Hlk97309551"/>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bookmarkEnd w:id="6"/>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4. Содействие в проведении патентного исследования.</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Осуществление патентного поиска по выбранному субъектом МСП направлению на предмет охраноспособности технических решений и научно-технических проектов.</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5. Услуга по приёму документов для аккредитации промышленного парка.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Документы: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учредительные документы,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копия паспорта для ИП,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документы об осуществлении технологического присоединения,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копии договор права пользования землёй,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концепция промышленного парка,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мастер-план территории промышленного парка,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пояснительная записка</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соглашения о ведении деятельности на территории промышленного парка</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bookmarkStart w:id="7" w:name="_Hlk97309939"/>
      <w:r w:rsidRPr="009254FA">
        <w:rPr>
          <w:b/>
          <w:bCs/>
          <w:i/>
          <w:iCs/>
          <w:sz w:val="28"/>
          <w:szCs w:val="28"/>
        </w:rPr>
        <w:t>Заявку необходимо подать через Цифровую платформу МСП.РФ</w:t>
      </w:r>
    </w:p>
    <w:bookmarkEnd w:id="7"/>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widowControl w:val="0"/>
        <w:tabs>
          <w:tab w:val="left" w:pos="0"/>
          <w:tab w:val="left" w:pos="142"/>
          <w:tab w:val="left" w:pos="851"/>
          <w:tab w:val="left" w:pos="993"/>
        </w:tabs>
        <w:overflowPunct/>
        <w:adjustRightInd/>
        <w:spacing w:line="276" w:lineRule="auto"/>
        <w:ind w:right="282" w:firstLine="709"/>
        <w:jc w:val="both"/>
        <w:textAlignment w:val="auto"/>
        <w:rPr>
          <w:b/>
          <w:sz w:val="28"/>
          <w:szCs w:val="28"/>
          <w:lang w:eastAsia="en-US"/>
        </w:rPr>
      </w:pPr>
      <w:r w:rsidRPr="009254FA">
        <w:rPr>
          <w:sz w:val="28"/>
          <w:szCs w:val="28"/>
          <w:lang w:eastAsia="en-US"/>
        </w:rPr>
        <w:t>Фонд</w:t>
      </w:r>
      <w:r w:rsidRPr="009254FA">
        <w:rPr>
          <w:spacing w:val="1"/>
          <w:sz w:val="28"/>
          <w:szCs w:val="28"/>
          <w:lang w:eastAsia="en-US"/>
        </w:rPr>
        <w:t xml:space="preserve"> </w:t>
      </w:r>
      <w:r w:rsidRPr="009254FA">
        <w:rPr>
          <w:sz w:val="28"/>
          <w:szCs w:val="28"/>
          <w:lang w:eastAsia="en-US"/>
        </w:rPr>
        <w:t>оказывает</w:t>
      </w:r>
      <w:r w:rsidRPr="009254FA">
        <w:rPr>
          <w:spacing w:val="1"/>
          <w:sz w:val="28"/>
          <w:szCs w:val="28"/>
          <w:lang w:eastAsia="en-US"/>
        </w:rPr>
        <w:t xml:space="preserve"> </w:t>
      </w:r>
      <w:r w:rsidRPr="009254FA">
        <w:rPr>
          <w:sz w:val="28"/>
          <w:szCs w:val="28"/>
          <w:lang w:eastAsia="en-US"/>
        </w:rPr>
        <w:t>следующие</w:t>
      </w:r>
      <w:r w:rsidRPr="009254FA">
        <w:rPr>
          <w:spacing w:val="1"/>
          <w:sz w:val="28"/>
          <w:szCs w:val="28"/>
          <w:lang w:eastAsia="en-US"/>
        </w:rPr>
        <w:t xml:space="preserve"> </w:t>
      </w:r>
      <w:r w:rsidRPr="009254FA">
        <w:rPr>
          <w:b/>
          <w:sz w:val="28"/>
          <w:szCs w:val="28"/>
          <w:lang w:eastAsia="en-US"/>
        </w:rPr>
        <w:t>информационно-консультационные</w:t>
      </w:r>
      <w:r w:rsidRPr="009254FA">
        <w:rPr>
          <w:b/>
          <w:spacing w:val="-4"/>
          <w:sz w:val="28"/>
          <w:szCs w:val="28"/>
          <w:lang w:eastAsia="en-US"/>
        </w:rPr>
        <w:t xml:space="preserve"> </w:t>
      </w:r>
      <w:r w:rsidRPr="009254FA">
        <w:rPr>
          <w:b/>
          <w:sz w:val="28"/>
          <w:szCs w:val="28"/>
          <w:lang w:eastAsia="en-US"/>
        </w:rPr>
        <w:t>услуги для экспортно ориентированных субъектов МСП:</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
          <w:sz w:val="28"/>
          <w:szCs w:val="28"/>
          <w:lang w:eastAsia="en-US"/>
        </w:rPr>
      </w:pPr>
      <w:r w:rsidRPr="009254FA">
        <w:rPr>
          <w:rFonts w:eastAsia="Calibri"/>
          <w:i/>
          <w:sz w:val="28"/>
          <w:szCs w:val="28"/>
          <w:lang w:eastAsia="en-US"/>
        </w:rPr>
        <w:t>- Обучение по внешнеэкономической деятельности</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Центр на регулярной основе проводит семинары на внешнеэкономическую тематику по программе Школы экспорта Российского экспортного центра. Семинары подробно охватывают весь жизненный цикл экспортного проекта.</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bookmarkStart w:id="8" w:name="_Hlk97309249"/>
      <w:r w:rsidRPr="009254FA">
        <w:rPr>
          <w:b/>
          <w:bCs/>
          <w:i/>
          <w:iCs/>
          <w:sz w:val="28"/>
          <w:szCs w:val="28"/>
        </w:rPr>
        <w:t>Заявку можно подать через Цифровую платформу МСП.РФ с 01.04.2022</w:t>
      </w:r>
    </w:p>
    <w:bookmarkEnd w:id="8"/>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
          <w:sz w:val="28"/>
          <w:szCs w:val="28"/>
          <w:lang w:eastAsia="en-US"/>
        </w:rPr>
      </w:pPr>
      <w:r w:rsidRPr="009254FA">
        <w:rPr>
          <w:rFonts w:eastAsia="Calibri"/>
          <w:i/>
          <w:sz w:val="28"/>
          <w:szCs w:val="28"/>
          <w:lang w:eastAsia="en-US"/>
        </w:rPr>
        <w:t>- Софинансирование затрат на международную сертификацию</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xml:space="preserve">Фонд софинансирует до 80% затрат, но не более 1 млн. на компанию, </w:t>
      </w:r>
      <w:r w:rsidRPr="009254FA">
        <w:rPr>
          <w:rFonts w:eastAsia="Calibri"/>
          <w:iCs/>
          <w:sz w:val="28"/>
          <w:szCs w:val="28"/>
          <w:lang w:eastAsia="en-US"/>
        </w:rPr>
        <w:lastRenderedPageBreak/>
        <w:t>компания платит 20%, соответственно.</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-наличие экспортного контракта, для выполнения которого требуется приведение продукции и (или) производственного процесса в соответствие с требованиями, предъявляемыми на внешних рынках;</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не получали субсидии из федерального бюджета или бюджета субъекта РФ на возмещение аналогичных затрат.</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Cs/>
          <w:i/>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
          <w:i/>
          <w:sz w:val="28"/>
          <w:szCs w:val="28"/>
          <w:lang w:eastAsia="en-US"/>
        </w:rPr>
      </w:pPr>
      <w:r w:rsidRPr="009254FA">
        <w:rPr>
          <w:rFonts w:eastAsia="Calibri"/>
          <w:b/>
          <w:i/>
          <w:sz w:val="28"/>
          <w:szCs w:val="28"/>
          <w:lang w:eastAsia="en-US"/>
        </w:rPr>
        <w:t xml:space="preserve">- </w:t>
      </w:r>
      <w:r w:rsidRPr="009254FA">
        <w:rPr>
          <w:rFonts w:eastAsia="Calibri"/>
          <w:bCs/>
          <w:i/>
          <w:sz w:val="28"/>
          <w:szCs w:val="28"/>
          <w:lang w:eastAsia="en-US"/>
        </w:rPr>
        <w:t>Поиск зарубежного контрагента</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Фонд проводит поиск и подбор иностранного покупателя, сопровождение переговорного процесса, формирование или актуализацию коммерческого предложения.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Cs/>
          <w:i/>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Cs/>
          <w:i/>
          <w:sz w:val="28"/>
          <w:szCs w:val="28"/>
          <w:lang w:eastAsia="en-US"/>
        </w:rPr>
      </w:pPr>
      <w:r w:rsidRPr="009254FA">
        <w:rPr>
          <w:rFonts w:eastAsia="Calibri"/>
          <w:bCs/>
          <w:i/>
          <w:sz w:val="28"/>
          <w:szCs w:val="28"/>
          <w:lang w:eastAsia="en-US"/>
        </w:rPr>
        <w:t xml:space="preserve">- Сопровождение экспортного контракта </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Фонд</w:t>
      </w:r>
      <w:r w:rsidRPr="009254FA">
        <w:rPr>
          <w:rFonts w:eastAsia="Calibri"/>
          <w:iCs/>
          <w:sz w:val="28"/>
          <w:szCs w:val="28"/>
          <w:lang w:eastAsia="en-US"/>
        </w:rPr>
        <w:tab/>
        <w:t>проводит</w:t>
      </w:r>
      <w:r w:rsidRPr="009254FA">
        <w:rPr>
          <w:rFonts w:eastAsia="Calibri"/>
          <w:iCs/>
          <w:sz w:val="28"/>
          <w:szCs w:val="28"/>
          <w:lang w:eastAsia="en-US"/>
        </w:rPr>
        <w:tab/>
        <w:t>правовую</w:t>
      </w:r>
      <w:r w:rsidRPr="009254FA">
        <w:rPr>
          <w:rFonts w:eastAsia="Calibri"/>
          <w:iCs/>
          <w:sz w:val="28"/>
          <w:szCs w:val="28"/>
          <w:lang w:eastAsia="en-US"/>
        </w:rPr>
        <w:tab/>
        <w:t>экспертизу</w:t>
      </w:r>
      <w:r w:rsidRPr="009254FA">
        <w:rPr>
          <w:rFonts w:eastAsia="Calibri"/>
          <w:iCs/>
          <w:sz w:val="28"/>
          <w:szCs w:val="28"/>
          <w:lang w:eastAsia="en-US"/>
        </w:rPr>
        <w:tab/>
        <w:t>контракта</w:t>
      </w:r>
      <w:r w:rsidRPr="009254FA">
        <w:rPr>
          <w:rFonts w:eastAsia="Calibri"/>
          <w:iCs/>
          <w:sz w:val="28"/>
          <w:szCs w:val="28"/>
          <w:lang w:eastAsia="en-US"/>
        </w:rPr>
        <w:tab/>
        <w:t>и</w:t>
      </w:r>
      <w:r w:rsidRPr="009254FA">
        <w:rPr>
          <w:rFonts w:eastAsia="Calibri"/>
          <w:iCs/>
          <w:sz w:val="28"/>
          <w:szCs w:val="28"/>
          <w:lang w:eastAsia="en-US"/>
        </w:rPr>
        <w:tab/>
        <w:t>подготовку</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проекта экспортного контракта. Дополнительно вы можете получить:</w:t>
      </w:r>
    </w:p>
    <w:p w:rsidR="009254FA" w:rsidRPr="009254FA" w:rsidRDefault="009254FA" w:rsidP="009254FA">
      <w:pPr>
        <w:widowControl w:val="0"/>
        <w:tabs>
          <w:tab w:val="left" w:pos="0"/>
          <w:tab w:val="left" w:pos="142"/>
          <w:tab w:val="left" w:pos="284"/>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-консультирование по вопросам налогообложения и соблюдения валютного регулирования и валютного контроля;</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-подготовка документов для прохождения таможенных процедур;</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-перевод текста экспортного контракта, других материалов СМСП на английский язык и (или) язык иностранного покупателя.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
          <w:bCs/>
          <w:i/>
          <w:sz w:val="28"/>
          <w:szCs w:val="28"/>
          <w:lang w:eastAsia="en-US"/>
        </w:rPr>
      </w:pPr>
      <w:r w:rsidRPr="009254FA">
        <w:rPr>
          <w:rFonts w:eastAsia="Calibri"/>
          <w:b/>
          <w:bCs/>
          <w:i/>
          <w:sz w:val="28"/>
          <w:szCs w:val="28"/>
          <w:lang w:eastAsia="en-US"/>
        </w:rPr>
        <w:t xml:space="preserve">- </w:t>
      </w:r>
      <w:r w:rsidRPr="009254FA">
        <w:rPr>
          <w:rFonts w:eastAsia="Calibri"/>
          <w:i/>
          <w:sz w:val="28"/>
          <w:szCs w:val="28"/>
          <w:lang w:eastAsia="en-US"/>
        </w:rPr>
        <w:t>Размещение на международных электронных площадках</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Фонд размещает предпринимателей на международных маркетплейсах (но не более 1 млн. руб. в год) обучает на них работать, а также сопровождает в течение времени размещения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b/>
          <w:bCs/>
          <w:iCs/>
          <w:sz w:val="28"/>
          <w:szCs w:val="28"/>
          <w:lang w:eastAsia="en-US"/>
        </w:rPr>
        <w:t xml:space="preserve">- </w:t>
      </w:r>
      <w:r w:rsidRPr="009254FA">
        <w:rPr>
          <w:rFonts w:eastAsia="Calibri"/>
          <w:iCs/>
          <w:sz w:val="28"/>
          <w:szCs w:val="28"/>
          <w:lang w:eastAsia="en-US"/>
        </w:rPr>
        <w:t>Участие на международных выставках на территории Российской Федерации и иностранного государства.</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
          <w:bCs/>
          <w:iCs/>
          <w:sz w:val="28"/>
          <w:szCs w:val="28"/>
          <w:lang w:eastAsia="en-US"/>
        </w:rPr>
      </w:pPr>
      <w:r w:rsidRPr="009254FA">
        <w:rPr>
          <w:rFonts w:eastAsia="Calibri"/>
          <w:iCs/>
          <w:sz w:val="28"/>
          <w:szCs w:val="28"/>
          <w:lang w:eastAsia="en-US"/>
        </w:rPr>
        <w:t>Фонд оплачивает следующие расходы:</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аренду выставочной площади;</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застройку стенда;</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аренду дополнительного оборудования;</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организацию работы переводчиков.</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b/>
          <w:bCs/>
          <w:iCs/>
          <w:sz w:val="28"/>
          <w:szCs w:val="28"/>
          <w:lang w:eastAsia="en-US"/>
        </w:rPr>
        <w:t>Расходы</w:t>
      </w:r>
      <w:r w:rsidRPr="009254FA">
        <w:rPr>
          <w:rFonts w:eastAsia="Calibri"/>
          <w:iCs/>
          <w:sz w:val="28"/>
          <w:szCs w:val="28"/>
          <w:lang w:eastAsia="en-US"/>
        </w:rPr>
        <w:t xml:space="preserve"> по перелету/переезду, проживанию и питанию участники несут </w:t>
      </w:r>
      <w:r w:rsidRPr="009254FA">
        <w:rPr>
          <w:rFonts w:eastAsia="Calibri"/>
          <w:iCs/>
          <w:sz w:val="28"/>
          <w:szCs w:val="28"/>
          <w:lang w:eastAsia="en-US"/>
        </w:rPr>
        <w:lastRenderedPageBreak/>
        <w:t>самостоятельно.</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bCs/>
          <w:sz w:val="28"/>
          <w:szCs w:val="28"/>
        </w:rPr>
      </w:pPr>
      <w:r w:rsidRPr="009254FA">
        <w:rPr>
          <w:rFonts w:eastAsia="Calibri"/>
          <w:iCs/>
          <w:sz w:val="28"/>
          <w:szCs w:val="28"/>
          <w:lang w:eastAsia="en-US"/>
        </w:rPr>
        <w:t xml:space="preserve">- Участие в </w:t>
      </w:r>
      <w:r w:rsidRPr="009254FA">
        <w:rPr>
          <w:bCs/>
          <w:sz w:val="28"/>
          <w:szCs w:val="28"/>
        </w:rPr>
        <w:t>Акселерации по программе Школы экспорта РЭЦ «Экспортный форсаж», а также в акселерационных программах с привлечением партнерских организаций.</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bCs/>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b/>
          <w:bCs/>
          <w:color w:val="000000"/>
          <w:sz w:val="28"/>
          <w:szCs w:val="28"/>
        </w:rPr>
      </w:pPr>
      <w:r w:rsidRPr="009254FA">
        <w:rPr>
          <w:b/>
          <w:bCs/>
          <w:color w:val="000000"/>
          <w:sz w:val="28"/>
          <w:szCs w:val="28"/>
        </w:rPr>
        <w:t xml:space="preserve">Также Некоммерческой микрокредитной компанией «Фонд поддержки предпринимательства Республики Татарстан» оказываются следующие услуги </w:t>
      </w:r>
      <w:r w:rsidRPr="009254FA">
        <w:rPr>
          <w:b/>
          <w:bCs/>
          <w:iCs/>
          <w:color w:val="000000"/>
          <w:sz w:val="28"/>
          <w:szCs w:val="28"/>
        </w:rPr>
        <w:t>для самозанятых граждан</w:t>
      </w:r>
      <w:r w:rsidRPr="009254FA">
        <w:rPr>
          <w:b/>
          <w:bCs/>
          <w:color w:val="000000"/>
          <w:sz w:val="28"/>
          <w:szCs w:val="28"/>
        </w:rPr>
        <w:t>:</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bookmarkStart w:id="9" w:name="_Hlk74237649"/>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b/>
          <w:color w:val="000000"/>
          <w:sz w:val="28"/>
          <w:szCs w:val="28"/>
        </w:rPr>
      </w:pPr>
      <w:r w:rsidRPr="009254FA">
        <w:rPr>
          <w:b/>
          <w:color w:val="000000"/>
          <w:sz w:val="28"/>
          <w:szCs w:val="28"/>
        </w:rPr>
        <w:t xml:space="preserve">Требования к заявителям: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иметь статус самозанятого и вести деятельность на территории Республики Татарстан на дату обращения;</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иметь начисление или уплату налога на профессиональный доход за весь период деятельности в сумме более 0 рублей.</w:t>
      </w:r>
      <w:bookmarkEnd w:id="9"/>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p>
    <w:p w:rsidR="009254FA" w:rsidRPr="009254FA" w:rsidRDefault="009254FA" w:rsidP="009254FA">
      <w:pPr>
        <w:numPr>
          <w:ilvl w:val="0"/>
          <w:numId w:val="21"/>
        </w:numPr>
        <w:shd w:val="clear" w:color="auto" w:fill="FFFFFF"/>
        <w:tabs>
          <w:tab w:val="left" w:pos="0"/>
          <w:tab w:val="left" w:pos="993"/>
        </w:tabs>
        <w:overflowPunct/>
        <w:autoSpaceDE/>
        <w:autoSpaceDN/>
        <w:adjustRightInd/>
        <w:spacing w:line="276" w:lineRule="auto"/>
        <w:ind w:left="0" w:right="282" w:firstLine="709"/>
        <w:contextualSpacing/>
        <w:jc w:val="both"/>
        <w:textAlignment w:val="auto"/>
        <w:rPr>
          <w:b/>
          <w:bCs/>
          <w:color w:val="000000"/>
          <w:sz w:val="28"/>
          <w:szCs w:val="28"/>
        </w:rPr>
      </w:pPr>
      <w:bookmarkStart w:id="10" w:name="_Hlk75187195"/>
      <w:r w:rsidRPr="009254FA">
        <w:rPr>
          <w:b/>
          <w:bCs/>
          <w:color w:val="000000"/>
          <w:sz w:val="28"/>
          <w:szCs w:val="28"/>
        </w:rPr>
        <w:t>Содействие в продвижении продукции (заявки принимаются до 30.03.2022)</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Услуга включает себя онлайн мастер-классы по SMM:</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1. основы SMM продвижения;</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2. правильное оформление аккаунтов в социальных сетях;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3. основы продаж через директ и автоворонки;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4. обучение и разбор ошибок на основе других бизнесов и их реальных кейсов</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b/>
          <w:color w:val="000000"/>
          <w:sz w:val="28"/>
          <w:szCs w:val="28"/>
        </w:rPr>
        <w:t>Для получения услуги необходимо подать заявку через Цифровую платформу МСП.РФ, приложив к заявке</w:t>
      </w:r>
      <w:r w:rsidRPr="009254FA">
        <w:rPr>
          <w:color w:val="000000"/>
          <w:sz w:val="28"/>
          <w:szCs w:val="28"/>
        </w:rPr>
        <w:t xml:space="preserve">: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rFonts w:eastAsiaTheme="minorHAnsi"/>
          <w:color w:val="000000"/>
          <w:sz w:val="28"/>
          <w:szCs w:val="28"/>
          <w:lang w:eastAsia="en-US"/>
        </w:rPr>
      </w:pPr>
      <w:r w:rsidRPr="009254FA">
        <w:rPr>
          <w:rFonts w:eastAsiaTheme="minorHAnsi"/>
          <w:color w:val="000000"/>
          <w:sz w:val="28"/>
          <w:szCs w:val="28"/>
          <w:lang w:eastAsia="en-US"/>
        </w:rPr>
        <w:t>- справка из приложения "Мой налог" о постановке на учет (снятии с учета) физического лица в качестве налогоплательщика налога на профессиональный доход;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 справка из приложения "Мой налог" о состоянии расчетов (доходах) по налогу на </w:t>
      </w:r>
      <w:r w:rsidRPr="009254FA">
        <w:rPr>
          <w:color w:val="000000"/>
          <w:sz w:val="28"/>
          <w:szCs w:val="28"/>
        </w:rPr>
        <w:t xml:space="preserve">профессиональный доход по каждому получателю услуги.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p>
    <w:p w:rsidR="009254FA" w:rsidRPr="009254FA" w:rsidRDefault="009254FA" w:rsidP="009254FA">
      <w:pPr>
        <w:numPr>
          <w:ilvl w:val="0"/>
          <w:numId w:val="21"/>
        </w:numPr>
        <w:tabs>
          <w:tab w:val="left" w:pos="0"/>
          <w:tab w:val="left" w:pos="993"/>
        </w:tabs>
        <w:overflowPunct/>
        <w:autoSpaceDE/>
        <w:autoSpaceDN/>
        <w:adjustRightInd/>
        <w:spacing w:line="276" w:lineRule="auto"/>
        <w:ind w:left="0" w:right="282" w:firstLine="709"/>
        <w:contextualSpacing/>
        <w:jc w:val="both"/>
        <w:textAlignment w:val="auto"/>
        <w:rPr>
          <w:b/>
          <w:bCs/>
          <w:color w:val="000000"/>
          <w:sz w:val="28"/>
          <w:szCs w:val="28"/>
        </w:rPr>
      </w:pPr>
      <w:r w:rsidRPr="009254FA">
        <w:rPr>
          <w:b/>
          <w:bCs/>
          <w:color w:val="000000"/>
          <w:sz w:val="28"/>
          <w:szCs w:val="28"/>
        </w:rPr>
        <w:t>Услуга по выходу на маркетплейсы (</w:t>
      </w:r>
      <w:r w:rsidRPr="009254FA">
        <w:rPr>
          <w:b/>
          <w:bCs/>
          <w:color w:val="000000"/>
          <w:sz w:val="28"/>
          <w:szCs w:val="28"/>
          <w:lang w:val="en-US"/>
        </w:rPr>
        <w:t>Ozon</w:t>
      </w:r>
      <w:r w:rsidRPr="009254FA">
        <w:rPr>
          <w:b/>
          <w:bCs/>
          <w:color w:val="000000"/>
          <w:sz w:val="28"/>
          <w:szCs w:val="28"/>
        </w:rPr>
        <w:t xml:space="preserve">, </w:t>
      </w:r>
      <w:r w:rsidRPr="009254FA">
        <w:rPr>
          <w:b/>
          <w:bCs/>
          <w:color w:val="000000"/>
          <w:sz w:val="28"/>
          <w:szCs w:val="28"/>
          <w:lang w:val="en-US"/>
        </w:rPr>
        <w:t>Wildberries</w:t>
      </w:r>
      <w:r w:rsidRPr="009254FA">
        <w:rPr>
          <w:b/>
          <w:bCs/>
          <w:color w:val="000000"/>
          <w:sz w:val="28"/>
          <w:szCs w:val="28"/>
        </w:rPr>
        <w:t xml:space="preserve"> или </w:t>
      </w:r>
      <w:r w:rsidRPr="009254FA">
        <w:rPr>
          <w:b/>
          <w:bCs/>
          <w:color w:val="000000"/>
          <w:sz w:val="28"/>
          <w:szCs w:val="28"/>
          <w:lang w:val="en-US"/>
        </w:rPr>
        <w:t>Kazanexpress</w:t>
      </w:r>
      <w:r w:rsidRPr="009254FA">
        <w:rPr>
          <w:b/>
          <w:bCs/>
          <w:color w:val="000000"/>
          <w:sz w:val="28"/>
          <w:szCs w:val="28"/>
        </w:rPr>
        <w:t xml:space="preserve">) (заявки принимаются до 01.07.2022)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Размещение на одном из маркетплейсов на выбор (Ozon, WildBerries или Kazanexpress) с созданием контента (фото, текст) или использованием контента самозанятого и настройка логистической схемы.</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b/>
          <w:color w:val="000000"/>
          <w:sz w:val="28"/>
          <w:szCs w:val="28"/>
        </w:rPr>
        <w:lastRenderedPageBreak/>
        <w:t>Для получения услуги необходимо подать заявку через Цифровую платформу МСП.РФ, приложив к заявке</w:t>
      </w:r>
      <w:r w:rsidRPr="009254FA">
        <w:rPr>
          <w:color w:val="000000"/>
          <w:sz w:val="28"/>
          <w:szCs w:val="28"/>
        </w:rPr>
        <w:t>:</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rFonts w:eastAsiaTheme="minorHAnsi"/>
          <w:color w:val="000000"/>
          <w:sz w:val="28"/>
          <w:szCs w:val="28"/>
          <w:lang w:eastAsia="en-US"/>
        </w:rPr>
      </w:pPr>
      <w:r w:rsidRPr="009254FA">
        <w:rPr>
          <w:rFonts w:eastAsiaTheme="minorHAnsi"/>
          <w:color w:val="000000"/>
          <w:sz w:val="28"/>
          <w:szCs w:val="28"/>
          <w:lang w:eastAsia="en-US"/>
        </w:rPr>
        <w:t>- справка из приложения "Мой налог" о постановке на учет (снятии с учета) физического лица в качестве налогоплательщика налога на профессиональный доход;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 справка из приложения "Мой налог" о состоянии расчетов (доходах) по налогу на </w:t>
      </w:r>
      <w:r w:rsidRPr="009254FA">
        <w:rPr>
          <w:color w:val="000000"/>
          <w:sz w:val="28"/>
          <w:szCs w:val="28"/>
        </w:rPr>
        <w:t xml:space="preserve">профессиональный доход по каждому получателю услуги.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b/>
          <w:bCs/>
          <w:sz w:val="28"/>
          <w:szCs w:val="28"/>
          <w:lang w:eastAsia="en-US"/>
        </w:rPr>
        <w:t xml:space="preserve">3.    Услуга по предоставлению рабочего места в коворкинге на льготных </w:t>
      </w:r>
      <w:r w:rsidRPr="009254FA">
        <w:rPr>
          <w:b/>
          <w:bCs/>
          <w:color w:val="000000"/>
          <w:sz w:val="28"/>
          <w:szCs w:val="28"/>
        </w:rPr>
        <w:t>условиях для самозанятых граждан (заявки принимаются до 01.06.2022)</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Финансирование аренды рабочего места в коворкинге на срок до 3-х месяцев суммой не более 36 тыс. рублей на 1 начинающего самозанятого гражданина (зарегистрированного в 2021 году/начавшего вести деятельность в 2022 году)</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bookmarkStart w:id="11" w:name="_Hlk97373339"/>
      <w:r w:rsidRPr="009254FA">
        <w:rPr>
          <w:b/>
          <w:color w:val="000000"/>
          <w:sz w:val="28"/>
          <w:szCs w:val="28"/>
        </w:rPr>
        <w:t>Для получения услуги необходимо подать заявку через Цифровую платформу МСП.РФ, приложив к заявке</w:t>
      </w:r>
      <w:r w:rsidRPr="009254FA">
        <w:rPr>
          <w:color w:val="000000"/>
          <w:sz w:val="28"/>
          <w:szCs w:val="28"/>
        </w:rPr>
        <w:t>:</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rFonts w:eastAsiaTheme="minorHAnsi"/>
          <w:color w:val="000000"/>
          <w:sz w:val="28"/>
          <w:szCs w:val="28"/>
          <w:lang w:eastAsia="en-US"/>
        </w:rPr>
      </w:pPr>
      <w:r w:rsidRPr="009254FA">
        <w:rPr>
          <w:rFonts w:eastAsiaTheme="minorHAnsi"/>
          <w:color w:val="000000"/>
          <w:sz w:val="28"/>
          <w:szCs w:val="28"/>
          <w:lang w:eastAsia="en-US"/>
        </w:rPr>
        <w:t>- справка из приложения "Мой налог" о постановке на учет (снятии с учета) физического лица в качестве налогоплательщика налога на профессиональный доход;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 справка из приложения "Мой налог" о состоянии расчетов (доходах) по налогу на </w:t>
      </w:r>
      <w:r w:rsidRPr="009254FA">
        <w:rPr>
          <w:color w:val="000000"/>
          <w:sz w:val="28"/>
          <w:szCs w:val="28"/>
        </w:rPr>
        <w:t xml:space="preserve">профессиональный доход по каждому получателю услуги. </w:t>
      </w:r>
    </w:p>
    <w:bookmarkEnd w:id="11"/>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 для самозанятых граждан, не зарегистрированных на территории Республики Татарстан, - скриншот профиля из приложения "Мой налог" о подтверждении ведения деятельности на территории Республики Татарстан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- 3 коммерческих предложения от коворкингов одного типа (бьюти-коворкинг, коворгинг офисного типа и т.д.) в муниципальном образовании либо письмо от исполнительного комитета муниципального образования об отсутствии таких в муниципальном образовании</w:t>
      </w:r>
    </w:p>
    <w:bookmarkEnd w:id="10"/>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ab"/>
        <w:tabs>
          <w:tab w:val="left" w:pos="-142"/>
          <w:tab w:val="left" w:pos="0"/>
          <w:tab w:val="left" w:pos="993"/>
        </w:tabs>
        <w:spacing w:line="276" w:lineRule="auto"/>
        <w:ind w:left="0" w:right="282" w:firstLine="709"/>
        <w:jc w:val="both"/>
        <w:rPr>
          <w:b/>
          <w:sz w:val="28"/>
          <w:szCs w:val="28"/>
        </w:rPr>
      </w:pPr>
      <w:r w:rsidRPr="009254FA">
        <w:rPr>
          <w:b/>
          <w:sz w:val="28"/>
          <w:szCs w:val="28"/>
        </w:rPr>
        <w:t>АО «РЕГИОНАЛЬНАЯ ЛИЗИНГОВАЯ КОМПАНИЯ РТ»</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b/>
          <w:color w:val="auto"/>
          <w:sz w:val="28"/>
          <w:szCs w:val="28"/>
        </w:rPr>
      </w:pPr>
      <w:r w:rsidRPr="009254FA">
        <w:rPr>
          <w:rFonts w:ascii="Times New Roman" w:hAnsi="Times New Roman" w:cs="Times New Roman"/>
          <w:b/>
          <w:color w:val="auto"/>
          <w:sz w:val="28"/>
          <w:szCs w:val="28"/>
        </w:rPr>
        <w:t>Льготный лизинг</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color w:val="auto"/>
          <w:sz w:val="28"/>
          <w:szCs w:val="28"/>
        </w:rPr>
        <w:t>Условия, действующие в настоящее время по льготному лизингу:</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color w:val="auto"/>
          <w:sz w:val="28"/>
          <w:szCs w:val="28"/>
        </w:rPr>
        <w:t xml:space="preserve"> процентная ставка: 6% годовых (для российского оборудования), 8% годовых (для иностранного оборудования);</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color w:val="auto"/>
          <w:sz w:val="28"/>
          <w:szCs w:val="28"/>
        </w:rPr>
        <w:t xml:space="preserve"> сумма финансирования: от 2,5 млн рублей до 50 млн рублей, для лизингополучателей, зарегистрированных и (или) осуществляющих деятельность на территории Республики Татарстан, минимальный размер суммы </w:t>
      </w:r>
      <w:r w:rsidRPr="009254FA">
        <w:rPr>
          <w:rFonts w:ascii="Times New Roman" w:hAnsi="Times New Roman" w:cs="Times New Roman"/>
          <w:color w:val="auto"/>
          <w:sz w:val="28"/>
          <w:szCs w:val="28"/>
        </w:rPr>
        <w:lastRenderedPageBreak/>
        <w:t xml:space="preserve">финансирования от 500 тыс. рублей. </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i/>
          <w:color w:val="auto"/>
          <w:sz w:val="28"/>
          <w:szCs w:val="28"/>
        </w:rPr>
      </w:pPr>
      <w:r w:rsidRPr="009254FA">
        <w:rPr>
          <w:rFonts w:ascii="Times New Roman" w:hAnsi="Times New Roman" w:cs="Times New Roman"/>
          <w:i/>
          <w:color w:val="auto"/>
          <w:sz w:val="28"/>
          <w:szCs w:val="28"/>
        </w:rPr>
        <w:t>Справочно: сумма снижена с 200 млн. руб. до 50 млн. руб. на период до докапитализации РЛК (решение Совета директоров РЛК от 14.04.2021).</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color w:val="auto"/>
          <w:sz w:val="28"/>
          <w:szCs w:val="28"/>
        </w:rPr>
        <w:t xml:space="preserve"> авансовый платеж: от 15% от стоимости предмета лизинга.</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color w:val="auto"/>
          <w:sz w:val="28"/>
          <w:szCs w:val="28"/>
        </w:rPr>
        <w:t>Для сельскохозяйственных кооперативов авансовый платеж от 10 %, максимальный срок лизинга – до 7 лет (стандарт – 5 лет).</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p>
    <w:p w:rsidR="008216AE" w:rsidRPr="009254FA" w:rsidRDefault="009254FA" w:rsidP="009254FA">
      <w:pPr>
        <w:tabs>
          <w:tab w:val="left" w:pos="0"/>
          <w:tab w:val="left" w:pos="993"/>
        </w:tabs>
        <w:spacing w:line="276" w:lineRule="auto"/>
        <w:ind w:right="282" w:firstLine="709"/>
        <w:jc w:val="both"/>
        <w:rPr>
          <w:sz w:val="28"/>
          <w:szCs w:val="28"/>
        </w:rPr>
      </w:pPr>
      <w:r w:rsidRPr="009254FA">
        <w:rPr>
          <w:sz w:val="28"/>
          <w:szCs w:val="28"/>
        </w:rPr>
        <w:t xml:space="preserve">Более подробную информацию об услугах можно получить по телефону «горячей линии» 8 (843) 524-90-90, в информационно-телекоммуникационной сети Интернет по адресу </w:t>
      </w:r>
      <w:hyperlink r:id="rId10" w:history="1">
        <w:r w:rsidRPr="009254FA">
          <w:rPr>
            <w:rStyle w:val="a3"/>
            <w:sz w:val="28"/>
            <w:szCs w:val="28"/>
          </w:rPr>
          <w:t>www.fpprt.ru</w:t>
        </w:r>
      </w:hyperlink>
      <w:r w:rsidRPr="009254FA">
        <w:rPr>
          <w:sz w:val="28"/>
          <w:szCs w:val="28"/>
        </w:rPr>
        <w:t>, а также обратившись лично в МФЦ для бизнеса Некоммерческой микрокредитной компании «Фонд поддержки предпринимательства Республики Татарстан» по адресу: г. Казань, ул. Петербургская, 28.</w:t>
      </w:r>
    </w:p>
    <w:sectPr w:rsidR="008216AE" w:rsidRPr="009254FA" w:rsidSect="00F15A0B">
      <w:headerReference w:type="default" r:id="rId11"/>
      <w:pgSz w:w="11906" w:h="16838"/>
      <w:pgMar w:top="851" w:right="567" w:bottom="993"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0A" w:rsidRDefault="005C590A">
      <w:r>
        <w:separator/>
      </w:r>
    </w:p>
  </w:endnote>
  <w:endnote w:type="continuationSeparator" w:id="0">
    <w:p w:rsidR="005C590A" w:rsidRDefault="005C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0A" w:rsidRDefault="005C590A">
      <w:r>
        <w:separator/>
      </w:r>
    </w:p>
  </w:footnote>
  <w:footnote w:type="continuationSeparator" w:id="0">
    <w:p w:rsidR="005C590A" w:rsidRDefault="005C590A">
      <w:r>
        <w:continuationSeparator/>
      </w:r>
    </w:p>
  </w:footnote>
  <w:footnote w:id="1">
    <w:p w:rsidR="006B6B9E" w:rsidRPr="009C74D2" w:rsidRDefault="006B6B9E" w:rsidP="006B6B9E">
      <w:pPr>
        <w:pStyle w:val="af3"/>
        <w:jc w:val="both"/>
        <w:rPr>
          <w:rFonts w:ascii="Times New Roman" w:hAnsi="Times New Roman" w:cs="Times New Roman"/>
          <w:sz w:val="28"/>
          <w:szCs w:val="28"/>
        </w:rPr>
      </w:pPr>
      <w:r w:rsidRPr="009C74D2">
        <w:rPr>
          <w:rStyle w:val="af5"/>
          <w:rFonts w:ascii="Times New Roman" w:hAnsi="Times New Roman" w:cs="Times New Roman"/>
          <w:sz w:val="28"/>
          <w:szCs w:val="28"/>
        </w:rPr>
        <w:footnoteRef/>
      </w:r>
      <w:r w:rsidRPr="009C74D2">
        <w:rPr>
          <w:rFonts w:ascii="Times New Roman" w:hAnsi="Times New Roman" w:cs="Times New Roman"/>
          <w:sz w:val="28"/>
          <w:szCs w:val="28"/>
        </w:rPr>
        <w:t xml:space="preserve"> При подаче заявки заявитель предоставляет кредитный договор, заключенный с кредитной организацией.</w:t>
      </w:r>
    </w:p>
  </w:footnote>
  <w:footnote w:id="2">
    <w:p w:rsidR="006B6B9E" w:rsidRPr="00DC48DC" w:rsidRDefault="006B6B9E" w:rsidP="006B6B9E">
      <w:pPr>
        <w:pStyle w:val="af3"/>
        <w:ind w:firstLine="567"/>
        <w:jc w:val="both"/>
        <w:rPr>
          <w:rFonts w:ascii="Times New Roman" w:hAnsi="Times New Roman" w:cs="Times New Roman"/>
          <w:sz w:val="28"/>
          <w:szCs w:val="28"/>
        </w:rPr>
      </w:pPr>
      <w:r>
        <w:rPr>
          <w:rStyle w:val="af5"/>
        </w:rPr>
        <w:footnoteRef/>
      </w:r>
      <w:r>
        <w:t xml:space="preserve"> </w:t>
      </w:r>
      <w:r w:rsidRPr="00DC48DC">
        <w:rPr>
          <w:rFonts w:ascii="Times New Roman" w:hAnsi="Times New Roman" w:cs="Times New Roman"/>
          <w:sz w:val="28"/>
          <w:szCs w:val="28"/>
        </w:rPr>
        <w:t>Экспортный контракт</w:t>
      </w:r>
      <w:r w:rsidRPr="00DC48DC">
        <w:rPr>
          <w:rFonts w:ascii="Times New Roman" w:hAnsi="Times New Roman" w:cs="Times New Roman"/>
          <w:b/>
          <w:sz w:val="28"/>
          <w:szCs w:val="28"/>
        </w:rPr>
        <w:t xml:space="preserve"> </w:t>
      </w:r>
      <w:r w:rsidRPr="00DC48DC">
        <w:rPr>
          <w:rFonts w:ascii="Times New Roman" w:hAnsi="Times New Roman" w:cs="Times New Roman"/>
          <w:sz w:val="28"/>
          <w:szCs w:val="28"/>
        </w:rPr>
        <w:t xml:space="preserve">– договор на экспорт товаров, заключенный в 2021, 2022 году между Экспортером и иностранным контрагентом. Договор должен быть подписан обеими сторонами, с указанием реквизитов сторон, и содержать существенные условия договора, в том числе цену Договора, порядок оплаты и поставки товара, или оказания услуг, выполнения работ. С Договором  </w:t>
      </w:r>
      <w:r w:rsidRPr="00DC48DC">
        <w:rPr>
          <w:rFonts w:ascii="Times New Roman" w:hAnsi="Times New Roman" w:cs="Times New Roman"/>
          <w:color w:val="212121"/>
          <w:sz w:val="28"/>
          <w:szCs w:val="28"/>
          <w:shd w:val="clear" w:color="auto" w:fill="FFFFFF"/>
        </w:rPr>
        <w:t xml:space="preserve">также представляется спецификация, либо документ, подтверждающий факт отгрузки товара иностранному покупателю.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A8" w:rsidRDefault="003F1BA8">
    <w:pPr>
      <w:pStyle w:val="a4"/>
      <w:jc w:val="center"/>
    </w:pPr>
  </w:p>
  <w:p w:rsidR="003F1BA8" w:rsidRDefault="003F1B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77E"/>
    <w:multiLevelType w:val="hybridMultilevel"/>
    <w:tmpl w:val="AACE42F0"/>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83CD0"/>
    <w:multiLevelType w:val="hybridMultilevel"/>
    <w:tmpl w:val="508A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9C3CA3"/>
    <w:multiLevelType w:val="hybridMultilevel"/>
    <w:tmpl w:val="DBE0E4FC"/>
    <w:lvl w:ilvl="0" w:tplc="1AA8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BD0970"/>
    <w:multiLevelType w:val="hybridMultilevel"/>
    <w:tmpl w:val="680CFC18"/>
    <w:lvl w:ilvl="0" w:tplc="C1AEE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1B3546"/>
    <w:multiLevelType w:val="hybridMultilevel"/>
    <w:tmpl w:val="A0380C1E"/>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A13F57"/>
    <w:multiLevelType w:val="hybridMultilevel"/>
    <w:tmpl w:val="6A5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E149F"/>
    <w:multiLevelType w:val="hybridMultilevel"/>
    <w:tmpl w:val="7B642032"/>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CAD61A2"/>
    <w:multiLevelType w:val="hybridMultilevel"/>
    <w:tmpl w:val="A63E0A0C"/>
    <w:lvl w:ilvl="0" w:tplc="4D6481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EF0EA8"/>
    <w:multiLevelType w:val="hybridMultilevel"/>
    <w:tmpl w:val="E40651DE"/>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DFA4567"/>
    <w:multiLevelType w:val="hybridMultilevel"/>
    <w:tmpl w:val="B694FB20"/>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26651EA"/>
    <w:multiLevelType w:val="hybridMultilevel"/>
    <w:tmpl w:val="C9868D76"/>
    <w:lvl w:ilvl="0" w:tplc="62ACE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C0F1FD2"/>
    <w:multiLevelType w:val="hybridMultilevel"/>
    <w:tmpl w:val="32EC0AB4"/>
    <w:lvl w:ilvl="0" w:tplc="3F62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D972DF"/>
    <w:multiLevelType w:val="hybridMultilevel"/>
    <w:tmpl w:val="D092F3F6"/>
    <w:lvl w:ilvl="0" w:tplc="0060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7D6BEE"/>
    <w:multiLevelType w:val="hybridMultilevel"/>
    <w:tmpl w:val="FD78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545345"/>
    <w:multiLevelType w:val="hybridMultilevel"/>
    <w:tmpl w:val="A40AA556"/>
    <w:lvl w:ilvl="0" w:tplc="4D64817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663A1127"/>
    <w:multiLevelType w:val="hybridMultilevel"/>
    <w:tmpl w:val="13E6B5CE"/>
    <w:lvl w:ilvl="0" w:tplc="2D323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1715471"/>
    <w:multiLevelType w:val="hybridMultilevel"/>
    <w:tmpl w:val="F084A18E"/>
    <w:lvl w:ilvl="0" w:tplc="F0D4A8EC">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7B6A7026"/>
    <w:multiLevelType w:val="hybridMultilevel"/>
    <w:tmpl w:val="339A2628"/>
    <w:lvl w:ilvl="0" w:tplc="9A3A2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8"/>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0"/>
  </w:num>
  <w:num w:numId="8">
    <w:abstractNumId w:val="6"/>
  </w:num>
  <w:num w:numId="9">
    <w:abstractNumId w:val="1"/>
  </w:num>
  <w:num w:numId="10">
    <w:abstractNumId w:val="17"/>
  </w:num>
  <w:num w:numId="11">
    <w:abstractNumId w:val="9"/>
  </w:num>
  <w:num w:numId="12">
    <w:abstractNumId w:val="10"/>
  </w:num>
  <w:num w:numId="13">
    <w:abstractNumId w:val="8"/>
  </w:num>
  <w:num w:numId="14">
    <w:abstractNumId w:val="14"/>
  </w:num>
  <w:num w:numId="15">
    <w:abstractNumId w:val="20"/>
  </w:num>
  <w:num w:numId="16">
    <w:abstractNumId w:val="3"/>
  </w:num>
  <w:num w:numId="17">
    <w:abstractNumId w:val="4"/>
  </w:num>
  <w:num w:numId="18">
    <w:abstractNumId w:val="12"/>
  </w:num>
  <w:num w:numId="19">
    <w:abstractNumId w:val="15"/>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1AB8"/>
    <w:rsid w:val="00011408"/>
    <w:rsid w:val="00011630"/>
    <w:rsid w:val="000122E0"/>
    <w:rsid w:val="00014666"/>
    <w:rsid w:val="000200F4"/>
    <w:rsid w:val="000223AB"/>
    <w:rsid w:val="00022475"/>
    <w:rsid w:val="00023076"/>
    <w:rsid w:val="0002577C"/>
    <w:rsid w:val="00025780"/>
    <w:rsid w:val="000260AA"/>
    <w:rsid w:val="000261AD"/>
    <w:rsid w:val="000307C8"/>
    <w:rsid w:val="00031D81"/>
    <w:rsid w:val="00035349"/>
    <w:rsid w:val="0003560E"/>
    <w:rsid w:val="00041F50"/>
    <w:rsid w:val="00042309"/>
    <w:rsid w:val="00044F4E"/>
    <w:rsid w:val="00045B3D"/>
    <w:rsid w:val="00047B10"/>
    <w:rsid w:val="00050C5F"/>
    <w:rsid w:val="00051AAE"/>
    <w:rsid w:val="00054D48"/>
    <w:rsid w:val="00057937"/>
    <w:rsid w:val="0006137C"/>
    <w:rsid w:val="00066B1F"/>
    <w:rsid w:val="00070C72"/>
    <w:rsid w:val="00073B03"/>
    <w:rsid w:val="00073E12"/>
    <w:rsid w:val="00082957"/>
    <w:rsid w:val="000844CB"/>
    <w:rsid w:val="00084CBD"/>
    <w:rsid w:val="000904BA"/>
    <w:rsid w:val="00090D80"/>
    <w:rsid w:val="00091230"/>
    <w:rsid w:val="0009219E"/>
    <w:rsid w:val="00096193"/>
    <w:rsid w:val="00096235"/>
    <w:rsid w:val="000A7E89"/>
    <w:rsid w:val="000B01BA"/>
    <w:rsid w:val="000B2C59"/>
    <w:rsid w:val="000B3C84"/>
    <w:rsid w:val="000B4EDB"/>
    <w:rsid w:val="000B650E"/>
    <w:rsid w:val="000B665A"/>
    <w:rsid w:val="000B6E03"/>
    <w:rsid w:val="000C02C5"/>
    <w:rsid w:val="000C2FCE"/>
    <w:rsid w:val="000C6342"/>
    <w:rsid w:val="000D08DC"/>
    <w:rsid w:val="000D1F13"/>
    <w:rsid w:val="000D23FE"/>
    <w:rsid w:val="000D269A"/>
    <w:rsid w:val="000D3624"/>
    <w:rsid w:val="000D6F4F"/>
    <w:rsid w:val="000D7BBE"/>
    <w:rsid w:val="000E1000"/>
    <w:rsid w:val="000E5AA0"/>
    <w:rsid w:val="000E7016"/>
    <w:rsid w:val="000F0D7D"/>
    <w:rsid w:val="000F1617"/>
    <w:rsid w:val="000F2C00"/>
    <w:rsid w:val="000F382B"/>
    <w:rsid w:val="00102C2C"/>
    <w:rsid w:val="00105976"/>
    <w:rsid w:val="0010620D"/>
    <w:rsid w:val="00107B8D"/>
    <w:rsid w:val="0011132B"/>
    <w:rsid w:val="001209F6"/>
    <w:rsid w:val="00124663"/>
    <w:rsid w:val="00130861"/>
    <w:rsid w:val="001315CA"/>
    <w:rsid w:val="001315CF"/>
    <w:rsid w:val="00136E83"/>
    <w:rsid w:val="00137504"/>
    <w:rsid w:val="001424EE"/>
    <w:rsid w:val="001429F6"/>
    <w:rsid w:val="001442B7"/>
    <w:rsid w:val="00145D28"/>
    <w:rsid w:val="00145F8A"/>
    <w:rsid w:val="0014694F"/>
    <w:rsid w:val="001470CE"/>
    <w:rsid w:val="00147566"/>
    <w:rsid w:val="00147C57"/>
    <w:rsid w:val="001510E1"/>
    <w:rsid w:val="0015404A"/>
    <w:rsid w:val="00154FD6"/>
    <w:rsid w:val="00155E2A"/>
    <w:rsid w:val="00156C88"/>
    <w:rsid w:val="0015755D"/>
    <w:rsid w:val="00157C00"/>
    <w:rsid w:val="001645C7"/>
    <w:rsid w:val="001647CA"/>
    <w:rsid w:val="00167502"/>
    <w:rsid w:val="00171520"/>
    <w:rsid w:val="00171931"/>
    <w:rsid w:val="001739B0"/>
    <w:rsid w:val="0017547A"/>
    <w:rsid w:val="00181847"/>
    <w:rsid w:val="001907CF"/>
    <w:rsid w:val="00190C6F"/>
    <w:rsid w:val="00191151"/>
    <w:rsid w:val="00192B16"/>
    <w:rsid w:val="00196ABF"/>
    <w:rsid w:val="001A59CB"/>
    <w:rsid w:val="001C251C"/>
    <w:rsid w:val="001C2B15"/>
    <w:rsid w:val="001C3751"/>
    <w:rsid w:val="001C4940"/>
    <w:rsid w:val="001C7A95"/>
    <w:rsid w:val="001D0400"/>
    <w:rsid w:val="001D10F2"/>
    <w:rsid w:val="001D16F8"/>
    <w:rsid w:val="001D2C1B"/>
    <w:rsid w:val="001D5C48"/>
    <w:rsid w:val="001E1380"/>
    <w:rsid w:val="001E1EEC"/>
    <w:rsid w:val="001E24DB"/>
    <w:rsid w:val="001E30D8"/>
    <w:rsid w:val="001E6A51"/>
    <w:rsid w:val="001F02DF"/>
    <w:rsid w:val="001F0B59"/>
    <w:rsid w:val="001F3E14"/>
    <w:rsid w:val="00200A27"/>
    <w:rsid w:val="0020101E"/>
    <w:rsid w:val="00202781"/>
    <w:rsid w:val="00202EE6"/>
    <w:rsid w:val="002077C6"/>
    <w:rsid w:val="0021064B"/>
    <w:rsid w:val="00216E71"/>
    <w:rsid w:val="002201FC"/>
    <w:rsid w:val="00220F35"/>
    <w:rsid w:val="00223262"/>
    <w:rsid w:val="00224932"/>
    <w:rsid w:val="00226A2B"/>
    <w:rsid w:val="002271CD"/>
    <w:rsid w:val="00233A2E"/>
    <w:rsid w:val="00235C36"/>
    <w:rsid w:val="00236850"/>
    <w:rsid w:val="00241B2A"/>
    <w:rsid w:val="00241B8C"/>
    <w:rsid w:val="002436A4"/>
    <w:rsid w:val="0024375A"/>
    <w:rsid w:val="00245CE7"/>
    <w:rsid w:val="00245DC3"/>
    <w:rsid w:val="00246305"/>
    <w:rsid w:val="00261DFC"/>
    <w:rsid w:val="00263C22"/>
    <w:rsid w:val="00265344"/>
    <w:rsid w:val="00265AA3"/>
    <w:rsid w:val="00270970"/>
    <w:rsid w:val="0027379D"/>
    <w:rsid w:val="0027454F"/>
    <w:rsid w:val="00275784"/>
    <w:rsid w:val="00284354"/>
    <w:rsid w:val="00286238"/>
    <w:rsid w:val="00286CA5"/>
    <w:rsid w:val="002A02BB"/>
    <w:rsid w:val="002A348B"/>
    <w:rsid w:val="002A4F24"/>
    <w:rsid w:val="002A5000"/>
    <w:rsid w:val="002A5217"/>
    <w:rsid w:val="002A55A4"/>
    <w:rsid w:val="002B0A7D"/>
    <w:rsid w:val="002B472D"/>
    <w:rsid w:val="002B6059"/>
    <w:rsid w:val="002B6F51"/>
    <w:rsid w:val="002B7826"/>
    <w:rsid w:val="002C13BA"/>
    <w:rsid w:val="002C7096"/>
    <w:rsid w:val="002C70D4"/>
    <w:rsid w:val="002D157D"/>
    <w:rsid w:val="002D1747"/>
    <w:rsid w:val="002D218C"/>
    <w:rsid w:val="002D2A0D"/>
    <w:rsid w:val="002D4827"/>
    <w:rsid w:val="002D7D83"/>
    <w:rsid w:val="002E0303"/>
    <w:rsid w:val="002E295B"/>
    <w:rsid w:val="002E4E72"/>
    <w:rsid w:val="002E4E78"/>
    <w:rsid w:val="002F13C5"/>
    <w:rsid w:val="002F5FB7"/>
    <w:rsid w:val="0030591C"/>
    <w:rsid w:val="00305992"/>
    <w:rsid w:val="003068BB"/>
    <w:rsid w:val="00314343"/>
    <w:rsid w:val="00316BD9"/>
    <w:rsid w:val="00320E5A"/>
    <w:rsid w:val="00323DDE"/>
    <w:rsid w:val="00324982"/>
    <w:rsid w:val="003260FA"/>
    <w:rsid w:val="00330619"/>
    <w:rsid w:val="00330ACA"/>
    <w:rsid w:val="00332DCA"/>
    <w:rsid w:val="00333761"/>
    <w:rsid w:val="00336EFF"/>
    <w:rsid w:val="00346448"/>
    <w:rsid w:val="00347407"/>
    <w:rsid w:val="0035231C"/>
    <w:rsid w:val="00352DE1"/>
    <w:rsid w:val="003539E0"/>
    <w:rsid w:val="00353AC2"/>
    <w:rsid w:val="00357713"/>
    <w:rsid w:val="0036212A"/>
    <w:rsid w:val="0036535B"/>
    <w:rsid w:val="00365A5E"/>
    <w:rsid w:val="00370F04"/>
    <w:rsid w:val="0037145E"/>
    <w:rsid w:val="00371744"/>
    <w:rsid w:val="003767EB"/>
    <w:rsid w:val="0037703F"/>
    <w:rsid w:val="0037796A"/>
    <w:rsid w:val="00381795"/>
    <w:rsid w:val="00382559"/>
    <w:rsid w:val="00382DF6"/>
    <w:rsid w:val="003833A9"/>
    <w:rsid w:val="00386284"/>
    <w:rsid w:val="00386FAE"/>
    <w:rsid w:val="00394708"/>
    <w:rsid w:val="00395427"/>
    <w:rsid w:val="00395686"/>
    <w:rsid w:val="00396BF9"/>
    <w:rsid w:val="00396FEA"/>
    <w:rsid w:val="003A0027"/>
    <w:rsid w:val="003A7990"/>
    <w:rsid w:val="003B19C3"/>
    <w:rsid w:val="003B3E7C"/>
    <w:rsid w:val="003C03EE"/>
    <w:rsid w:val="003C26A4"/>
    <w:rsid w:val="003C3107"/>
    <w:rsid w:val="003C67B9"/>
    <w:rsid w:val="003C7117"/>
    <w:rsid w:val="003D1CA2"/>
    <w:rsid w:val="003D4AE9"/>
    <w:rsid w:val="003D5A45"/>
    <w:rsid w:val="003D7877"/>
    <w:rsid w:val="003E43E2"/>
    <w:rsid w:val="003E6AEB"/>
    <w:rsid w:val="003F0DEF"/>
    <w:rsid w:val="003F1A11"/>
    <w:rsid w:val="003F1BA8"/>
    <w:rsid w:val="003F2CAE"/>
    <w:rsid w:val="00400C42"/>
    <w:rsid w:val="004026EC"/>
    <w:rsid w:val="004045E9"/>
    <w:rsid w:val="004052C2"/>
    <w:rsid w:val="0041326A"/>
    <w:rsid w:val="00421AF7"/>
    <w:rsid w:val="0042583B"/>
    <w:rsid w:val="00425CB4"/>
    <w:rsid w:val="00425FDF"/>
    <w:rsid w:val="00427978"/>
    <w:rsid w:val="00431CCD"/>
    <w:rsid w:val="00432C6C"/>
    <w:rsid w:val="00432FBF"/>
    <w:rsid w:val="0043554C"/>
    <w:rsid w:val="00436079"/>
    <w:rsid w:val="0044019F"/>
    <w:rsid w:val="00441197"/>
    <w:rsid w:val="00444651"/>
    <w:rsid w:val="00447BB6"/>
    <w:rsid w:val="00452CD3"/>
    <w:rsid w:val="004538FC"/>
    <w:rsid w:val="004545CE"/>
    <w:rsid w:val="00457EDB"/>
    <w:rsid w:val="00464816"/>
    <w:rsid w:val="0046502F"/>
    <w:rsid w:val="00466F5D"/>
    <w:rsid w:val="0046714C"/>
    <w:rsid w:val="004717C5"/>
    <w:rsid w:val="00472151"/>
    <w:rsid w:val="0047311A"/>
    <w:rsid w:val="00474D91"/>
    <w:rsid w:val="004811B1"/>
    <w:rsid w:val="00481F43"/>
    <w:rsid w:val="00484E88"/>
    <w:rsid w:val="00485076"/>
    <w:rsid w:val="004919AB"/>
    <w:rsid w:val="00492DD8"/>
    <w:rsid w:val="00496742"/>
    <w:rsid w:val="00497D73"/>
    <w:rsid w:val="004A0FDC"/>
    <w:rsid w:val="004A1CE6"/>
    <w:rsid w:val="004A79AC"/>
    <w:rsid w:val="004B249D"/>
    <w:rsid w:val="004B6C7F"/>
    <w:rsid w:val="004B7FDA"/>
    <w:rsid w:val="004C03B1"/>
    <w:rsid w:val="004C4385"/>
    <w:rsid w:val="004C59F2"/>
    <w:rsid w:val="004D1FC8"/>
    <w:rsid w:val="004D27F4"/>
    <w:rsid w:val="004D3581"/>
    <w:rsid w:val="004D5FB5"/>
    <w:rsid w:val="004D6772"/>
    <w:rsid w:val="004D7AFF"/>
    <w:rsid w:val="004E29B8"/>
    <w:rsid w:val="004E7721"/>
    <w:rsid w:val="004E7C33"/>
    <w:rsid w:val="004F1337"/>
    <w:rsid w:val="004F4909"/>
    <w:rsid w:val="004F494F"/>
    <w:rsid w:val="004F5CA7"/>
    <w:rsid w:val="00500984"/>
    <w:rsid w:val="00504CF0"/>
    <w:rsid w:val="00505765"/>
    <w:rsid w:val="00505D0E"/>
    <w:rsid w:val="00506BC3"/>
    <w:rsid w:val="00507725"/>
    <w:rsid w:val="00510A64"/>
    <w:rsid w:val="00511244"/>
    <w:rsid w:val="005129BB"/>
    <w:rsid w:val="00513ECE"/>
    <w:rsid w:val="00514A8A"/>
    <w:rsid w:val="005156C9"/>
    <w:rsid w:val="00515B00"/>
    <w:rsid w:val="00522061"/>
    <w:rsid w:val="00523BCE"/>
    <w:rsid w:val="00524F53"/>
    <w:rsid w:val="0053222C"/>
    <w:rsid w:val="00532C2D"/>
    <w:rsid w:val="0053381B"/>
    <w:rsid w:val="00533AA2"/>
    <w:rsid w:val="00534285"/>
    <w:rsid w:val="005356EC"/>
    <w:rsid w:val="0053660B"/>
    <w:rsid w:val="005402F0"/>
    <w:rsid w:val="00540B46"/>
    <w:rsid w:val="005426AE"/>
    <w:rsid w:val="005458B4"/>
    <w:rsid w:val="005476CB"/>
    <w:rsid w:val="00551C06"/>
    <w:rsid w:val="00555279"/>
    <w:rsid w:val="00556563"/>
    <w:rsid w:val="005576D7"/>
    <w:rsid w:val="00557B07"/>
    <w:rsid w:val="00560D8E"/>
    <w:rsid w:val="00562CE4"/>
    <w:rsid w:val="00563DB0"/>
    <w:rsid w:val="00575F4C"/>
    <w:rsid w:val="0057745E"/>
    <w:rsid w:val="0058037B"/>
    <w:rsid w:val="00580454"/>
    <w:rsid w:val="00580B21"/>
    <w:rsid w:val="00581CCD"/>
    <w:rsid w:val="00582AAA"/>
    <w:rsid w:val="00584880"/>
    <w:rsid w:val="00591A32"/>
    <w:rsid w:val="00592A07"/>
    <w:rsid w:val="00592D4E"/>
    <w:rsid w:val="005937C6"/>
    <w:rsid w:val="00594743"/>
    <w:rsid w:val="00595846"/>
    <w:rsid w:val="005960B7"/>
    <w:rsid w:val="005A1DD1"/>
    <w:rsid w:val="005A2434"/>
    <w:rsid w:val="005A2AB8"/>
    <w:rsid w:val="005A5B5D"/>
    <w:rsid w:val="005A5CD9"/>
    <w:rsid w:val="005A6350"/>
    <w:rsid w:val="005B30C0"/>
    <w:rsid w:val="005B5272"/>
    <w:rsid w:val="005C3174"/>
    <w:rsid w:val="005C589A"/>
    <w:rsid w:val="005C590A"/>
    <w:rsid w:val="005C62FA"/>
    <w:rsid w:val="005D0F3B"/>
    <w:rsid w:val="005D623A"/>
    <w:rsid w:val="005D69AE"/>
    <w:rsid w:val="005D6A2A"/>
    <w:rsid w:val="005E20DD"/>
    <w:rsid w:val="005E4503"/>
    <w:rsid w:val="005E47F0"/>
    <w:rsid w:val="005E4924"/>
    <w:rsid w:val="005E4B7F"/>
    <w:rsid w:val="005E507E"/>
    <w:rsid w:val="005F2881"/>
    <w:rsid w:val="005F397C"/>
    <w:rsid w:val="005F434D"/>
    <w:rsid w:val="005F4C20"/>
    <w:rsid w:val="006018EB"/>
    <w:rsid w:val="006033C7"/>
    <w:rsid w:val="0060669E"/>
    <w:rsid w:val="00610B11"/>
    <w:rsid w:val="00610C6E"/>
    <w:rsid w:val="00613463"/>
    <w:rsid w:val="00613936"/>
    <w:rsid w:val="006214AA"/>
    <w:rsid w:val="006224FB"/>
    <w:rsid w:val="00624143"/>
    <w:rsid w:val="006304D5"/>
    <w:rsid w:val="006308A4"/>
    <w:rsid w:val="00632B34"/>
    <w:rsid w:val="00643406"/>
    <w:rsid w:val="006505A5"/>
    <w:rsid w:val="006511C0"/>
    <w:rsid w:val="00653364"/>
    <w:rsid w:val="00653549"/>
    <w:rsid w:val="0065488C"/>
    <w:rsid w:val="0065648C"/>
    <w:rsid w:val="006572EC"/>
    <w:rsid w:val="006611EE"/>
    <w:rsid w:val="0066274C"/>
    <w:rsid w:val="00664750"/>
    <w:rsid w:val="00665014"/>
    <w:rsid w:val="00670EC9"/>
    <w:rsid w:val="00671E30"/>
    <w:rsid w:val="00673821"/>
    <w:rsid w:val="00682547"/>
    <w:rsid w:val="00686696"/>
    <w:rsid w:val="0068769A"/>
    <w:rsid w:val="00691D3B"/>
    <w:rsid w:val="0069396D"/>
    <w:rsid w:val="006A5085"/>
    <w:rsid w:val="006A64BC"/>
    <w:rsid w:val="006A78C0"/>
    <w:rsid w:val="006B5709"/>
    <w:rsid w:val="006B64AE"/>
    <w:rsid w:val="006B6B9E"/>
    <w:rsid w:val="006C0ADB"/>
    <w:rsid w:val="006C12E1"/>
    <w:rsid w:val="006D0667"/>
    <w:rsid w:val="006D0900"/>
    <w:rsid w:val="006D1BC0"/>
    <w:rsid w:val="006D2096"/>
    <w:rsid w:val="006D464E"/>
    <w:rsid w:val="006D494C"/>
    <w:rsid w:val="006E05C0"/>
    <w:rsid w:val="006E10D7"/>
    <w:rsid w:val="006E2D0B"/>
    <w:rsid w:val="006E345E"/>
    <w:rsid w:val="006E36A4"/>
    <w:rsid w:val="006F0477"/>
    <w:rsid w:val="006F2DDD"/>
    <w:rsid w:val="006F4059"/>
    <w:rsid w:val="006F4318"/>
    <w:rsid w:val="007003B8"/>
    <w:rsid w:val="00700604"/>
    <w:rsid w:val="0070409C"/>
    <w:rsid w:val="00714C5E"/>
    <w:rsid w:val="00721925"/>
    <w:rsid w:val="0072506A"/>
    <w:rsid w:val="007253B6"/>
    <w:rsid w:val="00726749"/>
    <w:rsid w:val="00732754"/>
    <w:rsid w:val="00734FA5"/>
    <w:rsid w:val="0073531E"/>
    <w:rsid w:val="00735CB1"/>
    <w:rsid w:val="007413CC"/>
    <w:rsid w:val="00741846"/>
    <w:rsid w:val="00743346"/>
    <w:rsid w:val="0074728E"/>
    <w:rsid w:val="007475CC"/>
    <w:rsid w:val="007512CF"/>
    <w:rsid w:val="00755DAA"/>
    <w:rsid w:val="00761664"/>
    <w:rsid w:val="00762FEA"/>
    <w:rsid w:val="007645CD"/>
    <w:rsid w:val="007665AB"/>
    <w:rsid w:val="00770A6C"/>
    <w:rsid w:val="007737D2"/>
    <w:rsid w:val="00773FEA"/>
    <w:rsid w:val="0077405B"/>
    <w:rsid w:val="00776810"/>
    <w:rsid w:val="00777705"/>
    <w:rsid w:val="00781C21"/>
    <w:rsid w:val="00785653"/>
    <w:rsid w:val="00793122"/>
    <w:rsid w:val="007937D4"/>
    <w:rsid w:val="007A0846"/>
    <w:rsid w:val="007A36C5"/>
    <w:rsid w:val="007A6325"/>
    <w:rsid w:val="007A68C9"/>
    <w:rsid w:val="007B0A47"/>
    <w:rsid w:val="007B0AB9"/>
    <w:rsid w:val="007B3384"/>
    <w:rsid w:val="007C014A"/>
    <w:rsid w:val="007C1BEF"/>
    <w:rsid w:val="007C1FE2"/>
    <w:rsid w:val="007C2704"/>
    <w:rsid w:val="007C27C1"/>
    <w:rsid w:val="007C7259"/>
    <w:rsid w:val="007E00A5"/>
    <w:rsid w:val="007E5073"/>
    <w:rsid w:val="007E7BC7"/>
    <w:rsid w:val="007F12BC"/>
    <w:rsid w:val="007F7B09"/>
    <w:rsid w:val="007F7C8A"/>
    <w:rsid w:val="00800C8A"/>
    <w:rsid w:val="0080418F"/>
    <w:rsid w:val="00805168"/>
    <w:rsid w:val="00806E66"/>
    <w:rsid w:val="008216AE"/>
    <w:rsid w:val="0082211A"/>
    <w:rsid w:val="00823407"/>
    <w:rsid w:val="00823B31"/>
    <w:rsid w:val="008252EE"/>
    <w:rsid w:val="00826D3F"/>
    <w:rsid w:val="00827D91"/>
    <w:rsid w:val="00831A24"/>
    <w:rsid w:val="00831B4F"/>
    <w:rsid w:val="00832251"/>
    <w:rsid w:val="00832AD5"/>
    <w:rsid w:val="00834D17"/>
    <w:rsid w:val="008373AD"/>
    <w:rsid w:val="008404E0"/>
    <w:rsid w:val="00843CB8"/>
    <w:rsid w:val="008443C6"/>
    <w:rsid w:val="00844D03"/>
    <w:rsid w:val="00844EBF"/>
    <w:rsid w:val="00846B7A"/>
    <w:rsid w:val="00846DBE"/>
    <w:rsid w:val="00846FCE"/>
    <w:rsid w:val="008471B3"/>
    <w:rsid w:val="008569B7"/>
    <w:rsid w:val="008570DA"/>
    <w:rsid w:val="00861ADC"/>
    <w:rsid w:val="00871D80"/>
    <w:rsid w:val="00872CE9"/>
    <w:rsid w:val="00874BDD"/>
    <w:rsid w:val="00877142"/>
    <w:rsid w:val="0087791D"/>
    <w:rsid w:val="00881057"/>
    <w:rsid w:val="00885454"/>
    <w:rsid w:val="00890953"/>
    <w:rsid w:val="00890A9C"/>
    <w:rsid w:val="0089102C"/>
    <w:rsid w:val="008935AA"/>
    <w:rsid w:val="008A19F1"/>
    <w:rsid w:val="008A540B"/>
    <w:rsid w:val="008A55DE"/>
    <w:rsid w:val="008A5EA0"/>
    <w:rsid w:val="008B19C4"/>
    <w:rsid w:val="008B3969"/>
    <w:rsid w:val="008B5383"/>
    <w:rsid w:val="008C389D"/>
    <w:rsid w:val="008D0D87"/>
    <w:rsid w:val="008D5469"/>
    <w:rsid w:val="008E3E1B"/>
    <w:rsid w:val="008E6406"/>
    <w:rsid w:val="008F0EC2"/>
    <w:rsid w:val="008F13FE"/>
    <w:rsid w:val="008F30C3"/>
    <w:rsid w:val="008F335F"/>
    <w:rsid w:val="00902AAE"/>
    <w:rsid w:val="00904294"/>
    <w:rsid w:val="009062A2"/>
    <w:rsid w:val="00910347"/>
    <w:rsid w:val="0091116C"/>
    <w:rsid w:val="00911DC0"/>
    <w:rsid w:val="00911E85"/>
    <w:rsid w:val="00915C77"/>
    <w:rsid w:val="00916B68"/>
    <w:rsid w:val="00917819"/>
    <w:rsid w:val="00920D45"/>
    <w:rsid w:val="00920E01"/>
    <w:rsid w:val="009217A7"/>
    <w:rsid w:val="009254FA"/>
    <w:rsid w:val="009279F9"/>
    <w:rsid w:val="00934520"/>
    <w:rsid w:val="00937D41"/>
    <w:rsid w:val="00944E56"/>
    <w:rsid w:val="00945B44"/>
    <w:rsid w:val="0094722A"/>
    <w:rsid w:val="009525A6"/>
    <w:rsid w:val="00954524"/>
    <w:rsid w:val="00960727"/>
    <w:rsid w:val="00961776"/>
    <w:rsid w:val="00962DF2"/>
    <w:rsid w:val="009774B3"/>
    <w:rsid w:val="00977A23"/>
    <w:rsid w:val="00981A7B"/>
    <w:rsid w:val="00990C27"/>
    <w:rsid w:val="00991A31"/>
    <w:rsid w:val="00992654"/>
    <w:rsid w:val="00997207"/>
    <w:rsid w:val="009A066F"/>
    <w:rsid w:val="009A0999"/>
    <w:rsid w:val="009A212F"/>
    <w:rsid w:val="009A6BF1"/>
    <w:rsid w:val="009A74B8"/>
    <w:rsid w:val="009B0A5C"/>
    <w:rsid w:val="009B0C6F"/>
    <w:rsid w:val="009B0D60"/>
    <w:rsid w:val="009B1376"/>
    <w:rsid w:val="009B3AC9"/>
    <w:rsid w:val="009C0C18"/>
    <w:rsid w:val="009C6073"/>
    <w:rsid w:val="009C66A0"/>
    <w:rsid w:val="009C69CE"/>
    <w:rsid w:val="009C6BCA"/>
    <w:rsid w:val="009C75D8"/>
    <w:rsid w:val="009C7DDC"/>
    <w:rsid w:val="009D37CD"/>
    <w:rsid w:val="009D3CD2"/>
    <w:rsid w:val="009E145E"/>
    <w:rsid w:val="009E6C41"/>
    <w:rsid w:val="009E7885"/>
    <w:rsid w:val="009F0804"/>
    <w:rsid w:val="009F2EC5"/>
    <w:rsid w:val="009F452D"/>
    <w:rsid w:val="009F475E"/>
    <w:rsid w:val="009F5F1B"/>
    <w:rsid w:val="009F66EE"/>
    <w:rsid w:val="00A00422"/>
    <w:rsid w:val="00A0393A"/>
    <w:rsid w:val="00A04BC7"/>
    <w:rsid w:val="00A06037"/>
    <w:rsid w:val="00A06C84"/>
    <w:rsid w:val="00A103C2"/>
    <w:rsid w:val="00A16BBD"/>
    <w:rsid w:val="00A24536"/>
    <w:rsid w:val="00A30550"/>
    <w:rsid w:val="00A3196B"/>
    <w:rsid w:val="00A33853"/>
    <w:rsid w:val="00A35CEB"/>
    <w:rsid w:val="00A406F0"/>
    <w:rsid w:val="00A44677"/>
    <w:rsid w:val="00A44A90"/>
    <w:rsid w:val="00A45C8E"/>
    <w:rsid w:val="00A665E3"/>
    <w:rsid w:val="00A674FF"/>
    <w:rsid w:val="00A67B18"/>
    <w:rsid w:val="00A700E2"/>
    <w:rsid w:val="00A70FB7"/>
    <w:rsid w:val="00A712A7"/>
    <w:rsid w:val="00A71FDB"/>
    <w:rsid w:val="00A77BD4"/>
    <w:rsid w:val="00A80BD5"/>
    <w:rsid w:val="00A817AD"/>
    <w:rsid w:val="00A907D4"/>
    <w:rsid w:val="00A90AFB"/>
    <w:rsid w:val="00A9149E"/>
    <w:rsid w:val="00AA1B7B"/>
    <w:rsid w:val="00AA6D73"/>
    <w:rsid w:val="00AB13FA"/>
    <w:rsid w:val="00AB1608"/>
    <w:rsid w:val="00AB3496"/>
    <w:rsid w:val="00AB5882"/>
    <w:rsid w:val="00AB7310"/>
    <w:rsid w:val="00AB7365"/>
    <w:rsid w:val="00AC2ADD"/>
    <w:rsid w:val="00AC5534"/>
    <w:rsid w:val="00AC6517"/>
    <w:rsid w:val="00AD4C40"/>
    <w:rsid w:val="00AD531A"/>
    <w:rsid w:val="00AD5BA1"/>
    <w:rsid w:val="00AD7A08"/>
    <w:rsid w:val="00AE1A99"/>
    <w:rsid w:val="00AE1F7E"/>
    <w:rsid w:val="00AE239F"/>
    <w:rsid w:val="00AE7A84"/>
    <w:rsid w:val="00AF051C"/>
    <w:rsid w:val="00AF1B17"/>
    <w:rsid w:val="00AF37AD"/>
    <w:rsid w:val="00AF66E6"/>
    <w:rsid w:val="00AF7323"/>
    <w:rsid w:val="00B10974"/>
    <w:rsid w:val="00B14D8E"/>
    <w:rsid w:val="00B16750"/>
    <w:rsid w:val="00B20B78"/>
    <w:rsid w:val="00B21FA4"/>
    <w:rsid w:val="00B263B5"/>
    <w:rsid w:val="00B31F9F"/>
    <w:rsid w:val="00B3369F"/>
    <w:rsid w:val="00B40885"/>
    <w:rsid w:val="00B5238D"/>
    <w:rsid w:val="00B6065E"/>
    <w:rsid w:val="00B607F3"/>
    <w:rsid w:val="00B64986"/>
    <w:rsid w:val="00B66C8A"/>
    <w:rsid w:val="00B67128"/>
    <w:rsid w:val="00B6788F"/>
    <w:rsid w:val="00B71CA7"/>
    <w:rsid w:val="00B75200"/>
    <w:rsid w:val="00B752D5"/>
    <w:rsid w:val="00B7659B"/>
    <w:rsid w:val="00B83764"/>
    <w:rsid w:val="00B8440D"/>
    <w:rsid w:val="00B84952"/>
    <w:rsid w:val="00B8776C"/>
    <w:rsid w:val="00B906E8"/>
    <w:rsid w:val="00B91F55"/>
    <w:rsid w:val="00BA2EB2"/>
    <w:rsid w:val="00BA3596"/>
    <w:rsid w:val="00BA404F"/>
    <w:rsid w:val="00BA4718"/>
    <w:rsid w:val="00BA5F5B"/>
    <w:rsid w:val="00BA6DB9"/>
    <w:rsid w:val="00BB2904"/>
    <w:rsid w:val="00BB38AE"/>
    <w:rsid w:val="00BB3C67"/>
    <w:rsid w:val="00BB43E7"/>
    <w:rsid w:val="00BB6250"/>
    <w:rsid w:val="00BC3868"/>
    <w:rsid w:val="00BD0376"/>
    <w:rsid w:val="00BD4CD9"/>
    <w:rsid w:val="00BE1861"/>
    <w:rsid w:val="00BE1B7A"/>
    <w:rsid w:val="00BE20E7"/>
    <w:rsid w:val="00BE4177"/>
    <w:rsid w:val="00BF2902"/>
    <w:rsid w:val="00BF30E7"/>
    <w:rsid w:val="00BF3AB0"/>
    <w:rsid w:val="00BF520B"/>
    <w:rsid w:val="00C070D8"/>
    <w:rsid w:val="00C10F63"/>
    <w:rsid w:val="00C11888"/>
    <w:rsid w:val="00C13C34"/>
    <w:rsid w:val="00C155E5"/>
    <w:rsid w:val="00C20F8A"/>
    <w:rsid w:val="00C227A0"/>
    <w:rsid w:val="00C24E16"/>
    <w:rsid w:val="00C26E72"/>
    <w:rsid w:val="00C2775E"/>
    <w:rsid w:val="00C27C46"/>
    <w:rsid w:val="00C30476"/>
    <w:rsid w:val="00C35E48"/>
    <w:rsid w:val="00C35E87"/>
    <w:rsid w:val="00C3629F"/>
    <w:rsid w:val="00C4245E"/>
    <w:rsid w:val="00C4278A"/>
    <w:rsid w:val="00C42831"/>
    <w:rsid w:val="00C44D14"/>
    <w:rsid w:val="00C4533E"/>
    <w:rsid w:val="00C50925"/>
    <w:rsid w:val="00C5637C"/>
    <w:rsid w:val="00C63AB7"/>
    <w:rsid w:val="00C65765"/>
    <w:rsid w:val="00C73CC9"/>
    <w:rsid w:val="00C86A76"/>
    <w:rsid w:val="00C87489"/>
    <w:rsid w:val="00C909D7"/>
    <w:rsid w:val="00C90ABC"/>
    <w:rsid w:val="00C91771"/>
    <w:rsid w:val="00C92D6F"/>
    <w:rsid w:val="00C93293"/>
    <w:rsid w:val="00C95832"/>
    <w:rsid w:val="00C97CA1"/>
    <w:rsid w:val="00CA05FC"/>
    <w:rsid w:val="00CA0BDD"/>
    <w:rsid w:val="00CA1625"/>
    <w:rsid w:val="00CA35FD"/>
    <w:rsid w:val="00CA37FE"/>
    <w:rsid w:val="00CA38DF"/>
    <w:rsid w:val="00CB0392"/>
    <w:rsid w:val="00CB1F73"/>
    <w:rsid w:val="00CB3E28"/>
    <w:rsid w:val="00CB4DFB"/>
    <w:rsid w:val="00CC1ABD"/>
    <w:rsid w:val="00CC471C"/>
    <w:rsid w:val="00CC4DBF"/>
    <w:rsid w:val="00CC65DC"/>
    <w:rsid w:val="00CC6CD6"/>
    <w:rsid w:val="00CD0E48"/>
    <w:rsid w:val="00CD4180"/>
    <w:rsid w:val="00CD767D"/>
    <w:rsid w:val="00CE00A2"/>
    <w:rsid w:val="00CE5780"/>
    <w:rsid w:val="00CE6ADC"/>
    <w:rsid w:val="00CF5A16"/>
    <w:rsid w:val="00CF672E"/>
    <w:rsid w:val="00D0101D"/>
    <w:rsid w:val="00D0237D"/>
    <w:rsid w:val="00D126A9"/>
    <w:rsid w:val="00D14B02"/>
    <w:rsid w:val="00D16688"/>
    <w:rsid w:val="00D20188"/>
    <w:rsid w:val="00D20718"/>
    <w:rsid w:val="00D21F30"/>
    <w:rsid w:val="00D237EE"/>
    <w:rsid w:val="00D31CE9"/>
    <w:rsid w:val="00D32EFD"/>
    <w:rsid w:val="00D33F5B"/>
    <w:rsid w:val="00D43FBE"/>
    <w:rsid w:val="00D44029"/>
    <w:rsid w:val="00D441CE"/>
    <w:rsid w:val="00D45FE0"/>
    <w:rsid w:val="00D4764C"/>
    <w:rsid w:val="00D504B3"/>
    <w:rsid w:val="00D52190"/>
    <w:rsid w:val="00D52A21"/>
    <w:rsid w:val="00D52E15"/>
    <w:rsid w:val="00D54EBD"/>
    <w:rsid w:val="00D6169D"/>
    <w:rsid w:val="00D649C8"/>
    <w:rsid w:val="00D72577"/>
    <w:rsid w:val="00D72919"/>
    <w:rsid w:val="00D72F23"/>
    <w:rsid w:val="00D73242"/>
    <w:rsid w:val="00D76B23"/>
    <w:rsid w:val="00D91829"/>
    <w:rsid w:val="00D92E25"/>
    <w:rsid w:val="00D9654D"/>
    <w:rsid w:val="00DA0A59"/>
    <w:rsid w:val="00DA0D8E"/>
    <w:rsid w:val="00DA1309"/>
    <w:rsid w:val="00DA1DDD"/>
    <w:rsid w:val="00DA6177"/>
    <w:rsid w:val="00DA701F"/>
    <w:rsid w:val="00DB2497"/>
    <w:rsid w:val="00DB2D93"/>
    <w:rsid w:val="00DB3158"/>
    <w:rsid w:val="00DC23A4"/>
    <w:rsid w:val="00DC70C8"/>
    <w:rsid w:val="00DD005B"/>
    <w:rsid w:val="00DD06D7"/>
    <w:rsid w:val="00DD4633"/>
    <w:rsid w:val="00DD5FDB"/>
    <w:rsid w:val="00DE00EA"/>
    <w:rsid w:val="00DE1842"/>
    <w:rsid w:val="00DE49A5"/>
    <w:rsid w:val="00DE6D6D"/>
    <w:rsid w:val="00DE6EED"/>
    <w:rsid w:val="00DE71BA"/>
    <w:rsid w:val="00DF464F"/>
    <w:rsid w:val="00DF4658"/>
    <w:rsid w:val="00E111EA"/>
    <w:rsid w:val="00E12D79"/>
    <w:rsid w:val="00E13580"/>
    <w:rsid w:val="00E166D5"/>
    <w:rsid w:val="00E16860"/>
    <w:rsid w:val="00E16CB5"/>
    <w:rsid w:val="00E20309"/>
    <w:rsid w:val="00E2034A"/>
    <w:rsid w:val="00E213EF"/>
    <w:rsid w:val="00E25A23"/>
    <w:rsid w:val="00E40532"/>
    <w:rsid w:val="00E41236"/>
    <w:rsid w:val="00E41E07"/>
    <w:rsid w:val="00E5312F"/>
    <w:rsid w:val="00E57EED"/>
    <w:rsid w:val="00E603E3"/>
    <w:rsid w:val="00E64E96"/>
    <w:rsid w:val="00E66941"/>
    <w:rsid w:val="00E70D10"/>
    <w:rsid w:val="00E80195"/>
    <w:rsid w:val="00E81A4B"/>
    <w:rsid w:val="00E81C14"/>
    <w:rsid w:val="00E839AB"/>
    <w:rsid w:val="00E90985"/>
    <w:rsid w:val="00E90986"/>
    <w:rsid w:val="00E915A5"/>
    <w:rsid w:val="00E9797C"/>
    <w:rsid w:val="00EA196B"/>
    <w:rsid w:val="00EA34AF"/>
    <w:rsid w:val="00EA6605"/>
    <w:rsid w:val="00EB1305"/>
    <w:rsid w:val="00EB3465"/>
    <w:rsid w:val="00EB356A"/>
    <w:rsid w:val="00EB5B21"/>
    <w:rsid w:val="00EB6E4E"/>
    <w:rsid w:val="00EC316E"/>
    <w:rsid w:val="00EC47E2"/>
    <w:rsid w:val="00EC5B2B"/>
    <w:rsid w:val="00EC65FC"/>
    <w:rsid w:val="00ED6FBB"/>
    <w:rsid w:val="00ED7237"/>
    <w:rsid w:val="00ED7591"/>
    <w:rsid w:val="00EE125F"/>
    <w:rsid w:val="00EE1F65"/>
    <w:rsid w:val="00EE7328"/>
    <w:rsid w:val="00EE7697"/>
    <w:rsid w:val="00EF323C"/>
    <w:rsid w:val="00EF6277"/>
    <w:rsid w:val="00EF710D"/>
    <w:rsid w:val="00F0198B"/>
    <w:rsid w:val="00F05A49"/>
    <w:rsid w:val="00F06C17"/>
    <w:rsid w:val="00F10F7D"/>
    <w:rsid w:val="00F13E93"/>
    <w:rsid w:val="00F15A0B"/>
    <w:rsid w:val="00F230B4"/>
    <w:rsid w:val="00F24BBA"/>
    <w:rsid w:val="00F258F1"/>
    <w:rsid w:val="00F25B57"/>
    <w:rsid w:val="00F322B5"/>
    <w:rsid w:val="00F364BA"/>
    <w:rsid w:val="00F3717A"/>
    <w:rsid w:val="00F4096E"/>
    <w:rsid w:val="00F4219F"/>
    <w:rsid w:val="00F46F49"/>
    <w:rsid w:val="00F539E2"/>
    <w:rsid w:val="00F60775"/>
    <w:rsid w:val="00F61554"/>
    <w:rsid w:val="00F61CF0"/>
    <w:rsid w:val="00F6308F"/>
    <w:rsid w:val="00F64973"/>
    <w:rsid w:val="00F64A51"/>
    <w:rsid w:val="00F660AF"/>
    <w:rsid w:val="00F75CEA"/>
    <w:rsid w:val="00F76582"/>
    <w:rsid w:val="00F76EE3"/>
    <w:rsid w:val="00F77A0F"/>
    <w:rsid w:val="00F8048C"/>
    <w:rsid w:val="00F80C4C"/>
    <w:rsid w:val="00F84AFA"/>
    <w:rsid w:val="00F87127"/>
    <w:rsid w:val="00F877AD"/>
    <w:rsid w:val="00F915CA"/>
    <w:rsid w:val="00F95B25"/>
    <w:rsid w:val="00F97031"/>
    <w:rsid w:val="00FA18C6"/>
    <w:rsid w:val="00FA2484"/>
    <w:rsid w:val="00FA4A35"/>
    <w:rsid w:val="00FA77FA"/>
    <w:rsid w:val="00FB1267"/>
    <w:rsid w:val="00FB25AF"/>
    <w:rsid w:val="00FB291F"/>
    <w:rsid w:val="00FB3F9F"/>
    <w:rsid w:val="00FB4B31"/>
    <w:rsid w:val="00FB639B"/>
    <w:rsid w:val="00FC0181"/>
    <w:rsid w:val="00FC1CEA"/>
    <w:rsid w:val="00FC7785"/>
    <w:rsid w:val="00FD02BD"/>
    <w:rsid w:val="00FD0DCD"/>
    <w:rsid w:val="00FD2266"/>
    <w:rsid w:val="00FD40AE"/>
    <w:rsid w:val="00FD433E"/>
    <w:rsid w:val="00FD6BCD"/>
    <w:rsid w:val="00FD75F5"/>
    <w:rsid w:val="00FE1AD7"/>
    <w:rsid w:val="00FE1C95"/>
    <w:rsid w:val="00FE4D78"/>
    <w:rsid w:val="00FE56CD"/>
    <w:rsid w:val="00FE5F5B"/>
    <w:rsid w:val="00FF0CAB"/>
    <w:rsid w:val="00FF3A72"/>
    <w:rsid w:val="00FF4267"/>
    <w:rsid w:val="00FF58A0"/>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 w:type="paragraph" w:styleId="af3">
    <w:name w:val="footnote text"/>
    <w:basedOn w:val="a"/>
    <w:link w:val="af4"/>
    <w:uiPriority w:val="99"/>
    <w:semiHidden/>
    <w:unhideWhenUsed/>
    <w:rsid w:val="006B6B9E"/>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6B6B9E"/>
    <w:rPr>
      <w:rFonts w:asciiTheme="minorHAnsi" w:eastAsiaTheme="minorHAnsi" w:hAnsiTheme="minorHAnsi" w:cstheme="minorBidi"/>
      <w:lang w:eastAsia="en-US"/>
    </w:rPr>
  </w:style>
  <w:style w:type="character" w:styleId="af5">
    <w:name w:val="footnote reference"/>
    <w:basedOn w:val="a0"/>
    <w:uiPriority w:val="99"/>
    <w:semiHidden/>
    <w:unhideWhenUsed/>
    <w:rsid w:val="006B6B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 w:type="paragraph" w:styleId="af3">
    <w:name w:val="footnote text"/>
    <w:basedOn w:val="a"/>
    <w:link w:val="af4"/>
    <w:uiPriority w:val="99"/>
    <w:semiHidden/>
    <w:unhideWhenUsed/>
    <w:rsid w:val="006B6B9E"/>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6B6B9E"/>
    <w:rPr>
      <w:rFonts w:asciiTheme="minorHAnsi" w:eastAsiaTheme="minorHAnsi" w:hAnsiTheme="minorHAnsi" w:cstheme="minorBidi"/>
      <w:lang w:eastAsia="en-US"/>
    </w:rPr>
  </w:style>
  <w:style w:type="character" w:styleId="af5">
    <w:name w:val="footnote reference"/>
    <w:basedOn w:val="a0"/>
    <w:uiPriority w:val="99"/>
    <w:semiHidden/>
    <w:unhideWhenUsed/>
    <w:rsid w:val="006B6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8757">
      <w:bodyDiv w:val="1"/>
      <w:marLeft w:val="0"/>
      <w:marRight w:val="0"/>
      <w:marTop w:val="0"/>
      <w:marBottom w:val="0"/>
      <w:divBdr>
        <w:top w:val="none" w:sz="0" w:space="0" w:color="auto"/>
        <w:left w:val="none" w:sz="0" w:space="0" w:color="auto"/>
        <w:bottom w:val="none" w:sz="0" w:space="0" w:color="auto"/>
        <w:right w:val="none" w:sz="0" w:space="0" w:color="auto"/>
      </w:divBdr>
    </w:div>
    <w:div w:id="222569558">
      <w:bodyDiv w:val="1"/>
      <w:marLeft w:val="0"/>
      <w:marRight w:val="0"/>
      <w:marTop w:val="0"/>
      <w:marBottom w:val="0"/>
      <w:divBdr>
        <w:top w:val="none" w:sz="0" w:space="0" w:color="auto"/>
        <w:left w:val="none" w:sz="0" w:space="0" w:color="auto"/>
        <w:bottom w:val="none" w:sz="0" w:space="0" w:color="auto"/>
        <w:right w:val="none" w:sz="0" w:space="0" w:color="auto"/>
      </w:divBdr>
    </w:div>
    <w:div w:id="270087488">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921254547">
      <w:bodyDiv w:val="1"/>
      <w:marLeft w:val="0"/>
      <w:marRight w:val="0"/>
      <w:marTop w:val="0"/>
      <w:marBottom w:val="0"/>
      <w:divBdr>
        <w:top w:val="none" w:sz="0" w:space="0" w:color="auto"/>
        <w:left w:val="none" w:sz="0" w:space="0" w:color="auto"/>
        <w:bottom w:val="none" w:sz="0" w:space="0" w:color="auto"/>
        <w:right w:val="none" w:sz="0" w:space="0" w:color="auto"/>
      </w:divBdr>
    </w:div>
    <w:div w:id="1072240123">
      <w:bodyDiv w:val="1"/>
      <w:marLeft w:val="0"/>
      <w:marRight w:val="0"/>
      <w:marTop w:val="0"/>
      <w:marBottom w:val="0"/>
      <w:divBdr>
        <w:top w:val="none" w:sz="0" w:space="0" w:color="auto"/>
        <w:left w:val="none" w:sz="0" w:space="0" w:color="auto"/>
        <w:bottom w:val="none" w:sz="0" w:space="0" w:color="auto"/>
        <w:right w:val="none" w:sz="0" w:space="0" w:color="auto"/>
      </w:divBdr>
    </w:div>
    <w:div w:id="1204246942">
      <w:bodyDiv w:val="1"/>
      <w:marLeft w:val="0"/>
      <w:marRight w:val="0"/>
      <w:marTop w:val="0"/>
      <w:marBottom w:val="0"/>
      <w:divBdr>
        <w:top w:val="none" w:sz="0" w:space="0" w:color="auto"/>
        <w:left w:val="none" w:sz="0" w:space="0" w:color="auto"/>
        <w:bottom w:val="none" w:sz="0" w:space="0" w:color="auto"/>
        <w:right w:val="none" w:sz="0" w:space="0" w:color="auto"/>
      </w:divBdr>
    </w:div>
    <w:div w:id="1362591317">
      <w:bodyDiv w:val="1"/>
      <w:marLeft w:val="0"/>
      <w:marRight w:val="0"/>
      <w:marTop w:val="0"/>
      <w:marBottom w:val="0"/>
      <w:divBdr>
        <w:top w:val="none" w:sz="0" w:space="0" w:color="auto"/>
        <w:left w:val="none" w:sz="0" w:space="0" w:color="auto"/>
        <w:bottom w:val="none" w:sz="0" w:space="0" w:color="auto"/>
        <w:right w:val="none" w:sz="0" w:space="0" w:color="auto"/>
      </w:divBdr>
    </w:div>
    <w:div w:id="1506089042">
      <w:bodyDiv w:val="1"/>
      <w:marLeft w:val="0"/>
      <w:marRight w:val="0"/>
      <w:marTop w:val="0"/>
      <w:marBottom w:val="0"/>
      <w:divBdr>
        <w:top w:val="none" w:sz="0" w:space="0" w:color="auto"/>
        <w:left w:val="none" w:sz="0" w:space="0" w:color="auto"/>
        <w:bottom w:val="none" w:sz="0" w:space="0" w:color="auto"/>
        <w:right w:val="none" w:sz="0" w:space="0" w:color="auto"/>
      </w:divBdr>
    </w:div>
    <w:div w:id="1690638139">
      <w:bodyDiv w:val="1"/>
      <w:marLeft w:val="0"/>
      <w:marRight w:val="0"/>
      <w:marTop w:val="0"/>
      <w:marBottom w:val="0"/>
      <w:divBdr>
        <w:top w:val="none" w:sz="0" w:space="0" w:color="auto"/>
        <w:left w:val="none" w:sz="0" w:space="0" w:color="auto"/>
        <w:bottom w:val="none" w:sz="0" w:space="0" w:color="auto"/>
        <w:right w:val="none" w:sz="0" w:space="0" w:color="auto"/>
      </w:divBdr>
    </w:div>
    <w:div w:id="181305896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pprt.ru" TargetMode="External"/><Relationship Id="rId4" Type="http://schemas.microsoft.com/office/2007/relationships/stylesWithEffects" Target="stylesWithEffects.xml"/><Relationship Id="rId9" Type="http://schemas.openxmlformats.org/officeDocument/2006/relationships/hyperlink" Target="http://rmcrt.ru/goo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B43DB-6209-4C2B-AADB-19A31814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3079</Words>
  <Characters>17556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2019-09-06T14:31:00Z</cp:lastPrinted>
  <dcterms:created xsi:type="dcterms:W3CDTF">2024-03-19T13:32:00Z</dcterms:created>
  <dcterms:modified xsi:type="dcterms:W3CDTF">2024-03-19T13:32:00Z</dcterms:modified>
</cp:coreProperties>
</file>