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8" w:type="dxa"/>
        <w:tblLook w:val="04A0" w:firstRow="1" w:lastRow="0" w:firstColumn="1" w:lastColumn="0" w:noHBand="0" w:noVBand="1"/>
      </w:tblPr>
      <w:tblGrid>
        <w:gridCol w:w="9977"/>
        <w:gridCol w:w="222"/>
        <w:gridCol w:w="222"/>
      </w:tblGrid>
      <w:tr w:rsidR="00D62617" w:rsidTr="004C569D">
        <w:tc>
          <w:tcPr>
            <w:tcW w:w="4361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D62617" w:rsidRPr="00DD1351" w:rsidTr="004C569D">
              <w:tc>
                <w:tcPr>
                  <w:tcW w:w="4788" w:type="dxa"/>
                </w:tcPr>
                <w:p w:rsidR="00D62617" w:rsidRPr="00DD1351" w:rsidRDefault="00D62617" w:rsidP="004C569D">
                  <w:pPr>
                    <w:ind w:firstLine="284"/>
                    <w:jc w:val="center"/>
                    <w:rPr>
                      <w:b/>
                    </w:rPr>
                  </w:pPr>
                  <w:r w:rsidRPr="00DD1351">
                    <w:rPr>
                      <w:b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D62617" w:rsidRPr="00DD1351" w:rsidRDefault="00D62617" w:rsidP="004C569D">
                  <w:pPr>
                    <w:ind w:firstLine="284"/>
                    <w:jc w:val="center"/>
                    <w:rPr>
                      <w:b/>
                    </w:rPr>
                  </w:pPr>
                  <w:r w:rsidRPr="00DD1351">
                    <w:rPr>
                      <w:b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D62617" w:rsidRPr="00DD1351" w:rsidRDefault="00D62617" w:rsidP="004C569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</w:tcPr>
                <w:p w:rsidR="00D62617" w:rsidRPr="00DD1351" w:rsidRDefault="00D62617" w:rsidP="004C569D">
                  <w:pPr>
                    <w:jc w:val="center"/>
                    <w:rPr>
                      <w:b/>
                      <w:lang w:val="tt-RU"/>
                    </w:rPr>
                  </w:pPr>
                  <w:r w:rsidRPr="00DD1351">
                    <w:rPr>
                      <w:b/>
                    </w:rPr>
                    <w:t xml:space="preserve">ТАТАРСТАН РЕСПУБЛИКАСЫ </w:t>
                  </w:r>
                </w:p>
                <w:p w:rsidR="00D62617" w:rsidRPr="00DD1351" w:rsidRDefault="00D62617" w:rsidP="004C569D">
                  <w:pPr>
                    <w:jc w:val="center"/>
                    <w:rPr>
                      <w:b/>
                      <w:lang w:val="tt-RU"/>
                    </w:rPr>
                  </w:pPr>
                  <w:r w:rsidRPr="00DD1351">
                    <w:rPr>
                      <w:b/>
                    </w:rPr>
                    <w:t xml:space="preserve">КАЙБЫЧ МУНИЦИПАЛЬ РАЙОНЫ </w:t>
                  </w:r>
                </w:p>
                <w:p w:rsidR="00D62617" w:rsidRPr="00DD1351" w:rsidRDefault="00D62617" w:rsidP="004C569D">
                  <w:pPr>
                    <w:jc w:val="center"/>
                    <w:rPr>
                      <w:b/>
                      <w:sz w:val="28"/>
                      <w:szCs w:val="28"/>
                      <w:lang w:val="tt-RU"/>
                    </w:rPr>
                  </w:pPr>
                  <w:r w:rsidRPr="00DD1351">
                    <w:rPr>
                      <w:b/>
                    </w:rPr>
                    <w:t xml:space="preserve">ОЛЫ ПОДБЕРЕЗЬЕ </w:t>
                  </w:r>
                  <w:r w:rsidRPr="00DD1351">
                    <w:rPr>
                      <w:b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D62617" w:rsidRPr="000929E2" w:rsidRDefault="00D62617" w:rsidP="004C569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701" w:type="dxa"/>
          </w:tcPr>
          <w:p w:rsidR="00D62617" w:rsidRPr="00456AC5" w:rsidRDefault="00D62617" w:rsidP="004C569D">
            <w:pPr>
              <w:rPr>
                <w:b/>
              </w:rPr>
            </w:pPr>
          </w:p>
        </w:tc>
        <w:tc>
          <w:tcPr>
            <w:tcW w:w="4076" w:type="dxa"/>
          </w:tcPr>
          <w:p w:rsidR="00D62617" w:rsidRPr="00456AC5" w:rsidRDefault="00D62617" w:rsidP="004C569D">
            <w:pPr>
              <w:jc w:val="center"/>
              <w:rPr>
                <w:b/>
                <w:lang w:val="tt-RU"/>
              </w:rPr>
            </w:pPr>
          </w:p>
        </w:tc>
      </w:tr>
    </w:tbl>
    <w:p w:rsidR="00D62617" w:rsidRDefault="00D62617" w:rsidP="00D62617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D62617" w:rsidRPr="00D62617" w:rsidRDefault="00D62617" w:rsidP="00D6261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>
        <w:rPr>
          <w:b/>
          <w:sz w:val="28"/>
          <w:szCs w:val="28"/>
          <w:lang w:val="tt-RU"/>
        </w:rPr>
        <w:t>РЕШЕНИЕ                                                                         КАРАР</w:t>
      </w:r>
    </w:p>
    <w:p w:rsidR="00D62617" w:rsidRDefault="00D62617" w:rsidP="00D62617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от 08.05.2019 г.            с. Большое Подберезье                    № 7                                                         </w:t>
      </w:r>
    </w:p>
    <w:p w:rsidR="00D62617" w:rsidRDefault="00D62617" w:rsidP="00D62617">
      <w:pPr>
        <w:jc w:val="center"/>
        <w:outlineLvl w:val="0"/>
        <w:rPr>
          <w:b/>
          <w:bCs/>
          <w:sz w:val="28"/>
          <w:szCs w:val="28"/>
        </w:rPr>
      </w:pPr>
    </w:p>
    <w:p w:rsidR="00D62617" w:rsidRDefault="00D62617" w:rsidP="00D62617">
      <w:pPr>
        <w:pStyle w:val="ConsPlusTitle"/>
        <w:jc w:val="center"/>
        <w:outlineLvl w:val="0"/>
        <w:rPr>
          <w:sz w:val="28"/>
          <w:szCs w:val="28"/>
        </w:rPr>
      </w:pPr>
    </w:p>
    <w:p w:rsidR="00A80DE7" w:rsidRPr="00D62617" w:rsidRDefault="00A80DE7" w:rsidP="001C4C1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58A7" w:rsidRPr="001C4C1C" w:rsidRDefault="001058A7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ind w:right="3826"/>
        <w:jc w:val="both"/>
        <w:rPr>
          <w:bCs/>
          <w:sz w:val="28"/>
          <w:szCs w:val="28"/>
        </w:rPr>
      </w:pPr>
      <w:r w:rsidRPr="001C4C1C">
        <w:rPr>
          <w:bCs/>
          <w:sz w:val="28"/>
          <w:szCs w:val="28"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</w:t>
      </w:r>
      <w:proofErr w:type="spellStart"/>
      <w:r w:rsidR="00D62617">
        <w:rPr>
          <w:bCs/>
          <w:sz w:val="28"/>
          <w:szCs w:val="28"/>
        </w:rPr>
        <w:t>Большеподберезинского</w:t>
      </w:r>
      <w:proofErr w:type="spellEnd"/>
      <w:r w:rsidR="004C5196">
        <w:rPr>
          <w:bCs/>
          <w:sz w:val="28"/>
          <w:szCs w:val="28"/>
        </w:rPr>
        <w:t xml:space="preserve"> сельского поселения</w:t>
      </w:r>
      <w:r w:rsidRPr="001C4C1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 w:rsidRPr="001C4C1C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B3F76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1C4C1C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spellStart"/>
      <w:r w:rsidR="00D62617">
        <w:rPr>
          <w:bCs/>
          <w:sz w:val="28"/>
          <w:szCs w:val="28"/>
        </w:rPr>
        <w:t>Большеподберезинского</w:t>
      </w:r>
      <w:proofErr w:type="spellEnd"/>
      <w:r w:rsidR="00D62617">
        <w:rPr>
          <w:bCs/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сельского поселения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</w:t>
      </w:r>
      <w:proofErr w:type="spellStart"/>
      <w:r w:rsidR="00D62617">
        <w:rPr>
          <w:bCs/>
          <w:sz w:val="28"/>
          <w:szCs w:val="28"/>
        </w:rPr>
        <w:t>Большеподберезинским</w:t>
      </w:r>
      <w:proofErr w:type="spellEnd"/>
      <w:r w:rsidR="004C5196">
        <w:rPr>
          <w:bCs/>
          <w:sz w:val="28"/>
          <w:szCs w:val="28"/>
        </w:rPr>
        <w:t xml:space="preserve"> сельским поселением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Татарстан, руководствуясь Уставом </w:t>
      </w:r>
      <w:r w:rsidR="009B3F76">
        <w:rPr>
          <w:sz w:val="28"/>
          <w:szCs w:val="28"/>
        </w:rPr>
        <w:t>муниципального образования «</w:t>
      </w:r>
      <w:proofErr w:type="spellStart"/>
      <w:r w:rsidR="00D62617">
        <w:rPr>
          <w:bCs/>
          <w:sz w:val="28"/>
          <w:szCs w:val="28"/>
        </w:rPr>
        <w:t>Большеподберезинское</w:t>
      </w:r>
      <w:proofErr w:type="spellEnd"/>
      <w:r w:rsidR="004C5196">
        <w:rPr>
          <w:bCs/>
          <w:sz w:val="28"/>
          <w:szCs w:val="28"/>
        </w:rPr>
        <w:t xml:space="preserve"> сельско</w:t>
      </w:r>
      <w:r w:rsidR="009B3F76">
        <w:rPr>
          <w:bCs/>
          <w:sz w:val="28"/>
          <w:szCs w:val="28"/>
        </w:rPr>
        <w:t>е</w:t>
      </w:r>
      <w:r w:rsidR="004C5196">
        <w:rPr>
          <w:bCs/>
          <w:sz w:val="28"/>
          <w:szCs w:val="28"/>
        </w:rPr>
        <w:t xml:space="preserve"> поселени</w:t>
      </w:r>
      <w:r w:rsidR="009B3F76">
        <w:rPr>
          <w:bCs/>
          <w:sz w:val="28"/>
          <w:szCs w:val="28"/>
        </w:rPr>
        <w:t>е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9B3F76">
        <w:rPr>
          <w:sz w:val="28"/>
          <w:szCs w:val="28"/>
        </w:rPr>
        <w:t>»</w:t>
      </w:r>
      <w:r w:rsidRPr="001C4C1C">
        <w:rPr>
          <w:sz w:val="28"/>
          <w:szCs w:val="28"/>
        </w:rPr>
        <w:t xml:space="preserve">, Совет </w:t>
      </w:r>
      <w:proofErr w:type="spellStart"/>
      <w:r w:rsidR="007E1422">
        <w:rPr>
          <w:bCs/>
          <w:sz w:val="28"/>
          <w:szCs w:val="28"/>
        </w:rPr>
        <w:t>Большеподберезинского</w:t>
      </w:r>
      <w:proofErr w:type="spellEnd"/>
      <w:r w:rsidR="007E1422">
        <w:rPr>
          <w:bCs/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сельского поселения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9B3F76">
        <w:rPr>
          <w:sz w:val="28"/>
          <w:szCs w:val="28"/>
        </w:rPr>
        <w:t xml:space="preserve"> </w:t>
      </w:r>
      <w:r>
        <w:rPr>
          <w:sz w:val="28"/>
          <w:szCs w:val="28"/>
        </w:rPr>
        <w:t>РЕШИЛ</w:t>
      </w:r>
      <w:r w:rsidRPr="001C4C1C">
        <w:rPr>
          <w:sz w:val="28"/>
          <w:szCs w:val="28"/>
        </w:rPr>
        <w:t>:</w:t>
      </w:r>
      <w:proofErr w:type="gramEnd"/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br/>
      </w:r>
      <w:r w:rsidR="009B3F76"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>1. Утвердить прилагаемое </w:t>
      </w:r>
      <w:hyperlink r:id="rId7" w:history="1">
        <w:r w:rsidRPr="001C4C1C">
          <w:rPr>
            <w:rStyle w:val="a8"/>
            <w:color w:val="auto"/>
            <w:sz w:val="28"/>
            <w:szCs w:val="28"/>
            <w:u w:val="none"/>
          </w:rPr>
          <w:t xml:space="preserve">Положение о проведении мониторинга изменений законодательства и муниципальных нормативных правовых актов </w:t>
        </w:r>
        <w:proofErr w:type="spellStart"/>
        <w:r w:rsidR="007E1422">
          <w:rPr>
            <w:bCs/>
            <w:sz w:val="28"/>
            <w:szCs w:val="28"/>
          </w:rPr>
          <w:t>Большеподберезинского</w:t>
        </w:r>
        <w:proofErr w:type="spellEnd"/>
        <w:r w:rsidR="007E1422">
          <w:rPr>
            <w:bCs/>
            <w:sz w:val="28"/>
            <w:szCs w:val="28"/>
          </w:rPr>
          <w:t xml:space="preserve"> </w:t>
        </w:r>
        <w:r w:rsidR="009B3F76">
          <w:rPr>
            <w:bCs/>
            <w:sz w:val="28"/>
            <w:szCs w:val="28"/>
          </w:rPr>
          <w:t>сельского поселения</w:t>
        </w:r>
        <w:r w:rsidR="009B3F76" w:rsidRPr="001C4C1C">
          <w:rPr>
            <w:bCs/>
            <w:sz w:val="28"/>
            <w:szCs w:val="28"/>
          </w:rPr>
          <w:t xml:space="preserve"> </w:t>
        </w:r>
        <w:proofErr w:type="spellStart"/>
        <w:r>
          <w:rPr>
            <w:rStyle w:val="a8"/>
            <w:color w:val="auto"/>
            <w:sz w:val="28"/>
            <w:szCs w:val="28"/>
            <w:u w:val="none"/>
          </w:rPr>
          <w:t>Кайбицкого</w:t>
        </w:r>
        <w:proofErr w:type="spellEnd"/>
        <w:r w:rsidRPr="001C4C1C">
          <w:rPr>
            <w:rStyle w:val="a8"/>
            <w:color w:val="auto"/>
            <w:sz w:val="28"/>
            <w:szCs w:val="28"/>
            <w:u w:val="none"/>
          </w:rPr>
          <w:t xml:space="preserve"> м</w:t>
        </w:r>
        <w:r w:rsidR="007E1422">
          <w:rPr>
            <w:rStyle w:val="a8"/>
            <w:color w:val="auto"/>
            <w:sz w:val="28"/>
            <w:szCs w:val="28"/>
            <w:u w:val="none"/>
          </w:rPr>
          <w:t xml:space="preserve">униципального района </w:t>
        </w:r>
        <w:proofErr w:type="spellStart"/>
        <w:r w:rsidR="007E1422">
          <w:rPr>
            <w:rStyle w:val="a8"/>
            <w:color w:val="auto"/>
            <w:sz w:val="28"/>
            <w:szCs w:val="28"/>
            <w:u w:val="none"/>
          </w:rPr>
          <w:t>Республики</w:t>
        </w:r>
        <w:r w:rsidRPr="001C4C1C">
          <w:rPr>
            <w:rStyle w:val="a8"/>
            <w:color w:val="auto"/>
            <w:sz w:val="28"/>
            <w:szCs w:val="28"/>
            <w:u w:val="none"/>
          </w:rPr>
          <w:t>Татарстан</w:t>
        </w:r>
        <w:proofErr w:type="spellEnd"/>
      </w:hyperlink>
      <w:r w:rsidRPr="001C4C1C">
        <w:rPr>
          <w:sz w:val="28"/>
          <w:szCs w:val="28"/>
        </w:rPr>
        <w:t>.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 xml:space="preserve">2. Органам местного самоуправления </w:t>
      </w:r>
      <w:proofErr w:type="spellStart"/>
      <w:r w:rsidR="007E1422">
        <w:rPr>
          <w:bCs/>
          <w:sz w:val="28"/>
          <w:szCs w:val="28"/>
        </w:rPr>
        <w:t>Большеподберезинского</w:t>
      </w:r>
      <w:proofErr w:type="spellEnd"/>
      <w:r w:rsidR="007E1422">
        <w:rPr>
          <w:bCs/>
          <w:sz w:val="28"/>
          <w:szCs w:val="28"/>
        </w:rPr>
        <w:t xml:space="preserve"> </w:t>
      </w:r>
      <w:r w:rsidR="009B3F76">
        <w:rPr>
          <w:bCs/>
          <w:sz w:val="28"/>
          <w:szCs w:val="28"/>
        </w:rPr>
        <w:t>сельского поселения</w:t>
      </w:r>
      <w:r w:rsidR="009B3F76" w:rsidRPr="001C4C1C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Татарстан: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своей нормотворческой деятельности руководствоваться Положением, утвержденным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решения;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назначить лиц, ответственных за выполнение указанного Положения;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внести соответствующие изменения в должностные инструкции муниципальных служащих,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назначенных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ответственными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лицами.</w:t>
      </w:r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</w:pPr>
      <w:r>
        <w:rPr>
          <w:sz w:val="28"/>
          <w:szCs w:val="28"/>
        </w:rPr>
        <w:lastRenderedPageBreak/>
        <w:t>3</w:t>
      </w:r>
      <w:r w:rsidR="001C4C1C" w:rsidRPr="001C4C1C">
        <w:rPr>
          <w:sz w:val="28"/>
          <w:szCs w:val="28"/>
        </w:rPr>
        <w:t xml:space="preserve">. </w:t>
      </w:r>
      <w:r w:rsidRPr="009B3F76">
        <w:rPr>
          <w:sz w:val="28"/>
          <w:szCs w:val="28"/>
        </w:rPr>
        <w:t xml:space="preserve">Настоящее решение разместить на официальном сайте </w:t>
      </w:r>
      <w:proofErr w:type="spellStart"/>
      <w:r w:rsidR="007E1422">
        <w:rPr>
          <w:bCs/>
          <w:sz w:val="28"/>
          <w:szCs w:val="28"/>
        </w:rPr>
        <w:t>Большеподберезинского</w:t>
      </w:r>
      <w:proofErr w:type="spellEnd"/>
      <w:r w:rsidR="007E1422" w:rsidRPr="009B3F76">
        <w:rPr>
          <w:sz w:val="28"/>
          <w:szCs w:val="28"/>
        </w:rPr>
        <w:t xml:space="preserve"> </w:t>
      </w:r>
      <w:r w:rsidRPr="009B3F76">
        <w:rPr>
          <w:sz w:val="28"/>
          <w:szCs w:val="28"/>
        </w:rPr>
        <w:t xml:space="preserve">сельского поселения </w:t>
      </w:r>
      <w:proofErr w:type="spellStart"/>
      <w:r w:rsidRPr="009B3F76">
        <w:rPr>
          <w:sz w:val="28"/>
          <w:szCs w:val="28"/>
        </w:rPr>
        <w:t>Кайбицкого</w:t>
      </w:r>
      <w:proofErr w:type="spellEnd"/>
      <w:r w:rsidRPr="009B3F76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7E1422" w:rsidRPr="007E1422">
          <w:rPr>
            <w:rStyle w:val="a8"/>
            <w:color w:val="auto"/>
            <w:sz w:val="28"/>
            <w:szCs w:val="28"/>
          </w:rPr>
          <w:t>http://</w:t>
        </w:r>
        <w:r w:rsidR="007E1422" w:rsidRPr="007E1422">
          <w:rPr>
            <w:rStyle w:val="a8"/>
            <w:color w:val="auto"/>
            <w:sz w:val="28"/>
            <w:szCs w:val="28"/>
            <w:lang w:val="en-US"/>
          </w:rPr>
          <w:t>bpberez</w:t>
        </w:r>
        <w:r w:rsidR="007E1422" w:rsidRPr="007E1422">
          <w:rPr>
            <w:rStyle w:val="a8"/>
            <w:color w:val="auto"/>
            <w:sz w:val="28"/>
            <w:szCs w:val="28"/>
          </w:rPr>
          <w:t>-kaybici.tatarstan.ru</w:t>
        </w:r>
      </w:hyperlink>
      <w:r w:rsidR="00093D70" w:rsidRPr="007E1422">
        <w:rPr>
          <w:sz w:val="28"/>
          <w:szCs w:val="28"/>
        </w:rPr>
        <w:t xml:space="preserve"> </w:t>
      </w:r>
      <w:r w:rsidRPr="007E1422">
        <w:rPr>
          <w:sz w:val="28"/>
          <w:szCs w:val="28"/>
        </w:rPr>
        <w:t>и</w:t>
      </w:r>
      <w:r w:rsidRPr="009B3F76">
        <w:rPr>
          <w:sz w:val="28"/>
          <w:szCs w:val="28"/>
        </w:rPr>
        <w:t xml:space="preserve">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9B3F76">
          <w:rPr>
            <w:sz w:val="28"/>
            <w:szCs w:val="28"/>
          </w:rPr>
          <w:t>http://pravo.tatarstan.ru</w:t>
        </w:r>
      </w:hyperlink>
      <w:r w:rsidRPr="009B3F76">
        <w:rPr>
          <w:sz w:val="28"/>
          <w:szCs w:val="28"/>
        </w:rPr>
        <w:t>.</w:t>
      </w:r>
    </w:p>
    <w:p w:rsidR="001C4C1C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C1C" w:rsidRPr="001C4C1C">
        <w:rPr>
          <w:sz w:val="28"/>
          <w:szCs w:val="28"/>
        </w:rPr>
        <w:t xml:space="preserve">. </w:t>
      </w:r>
      <w:proofErr w:type="gramStart"/>
      <w:r w:rsidR="001C4C1C" w:rsidRPr="001C4C1C">
        <w:rPr>
          <w:sz w:val="28"/>
          <w:szCs w:val="28"/>
        </w:rPr>
        <w:t>Контроль за</w:t>
      </w:r>
      <w:proofErr w:type="gramEnd"/>
      <w:r w:rsidR="001C4C1C" w:rsidRPr="001C4C1C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F76" w:rsidRPr="007E1422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FA797A" w:rsidRDefault="00FA797A" w:rsidP="00FA79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</w:p>
    <w:p w:rsidR="00FA797A" w:rsidRDefault="00FA797A" w:rsidP="00FA79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FA797A" w:rsidRDefault="00FA797A" w:rsidP="00FA797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bookmarkStart w:id="0" w:name="_GoBack"/>
      <w:bookmarkEnd w:id="0"/>
    </w:p>
    <w:p w:rsidR="00FA797A" w:rsidRDefault="00FA797A" w:rsidP="00FA797A">
      <w:pPr>
        <w:spacing w:line="240" w:lineRule="auto"/>
        <w:rPr>
          <w:sz w:val="20"/>
        </w:rPr>
      </w:pPr>
      <w:r>
        <w:rPr>
          <w:sz w:val="28"/>
          <w:szCs w:val="28"/>
        </w:rPr>
        <w:t xml:space="preserve">Республики Татарстан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Ф.А. </w:t>
      </w:r>
      <w:proofErr w:type="spellStart"/>
      <w:r>
        <w:rPr>
          <w:sz w:val="28"/>
          <w:szCs w:val="28"/>
        </w:rPr>
        <w:t>Чекмарев</w:t>
      </w:r>
      <w:proofErr w:type="spellEnd"/>
    </w:p>
    <w:p w:rsidR="00FA797A" w:rsidRDefault="00FA797A" w:rsidP="00FA797A">
      <w:pPr>
        <w:spacing w:line="240" w:lineRule="auto"/>
        <w:ind w:firstLine="709"/>
        <w:rPr>
          <w:sz w:val="20"/>
        </w:rPr>
      </w:pPr>
    </w:p>
    <w:p w:rsidR="009B3F76" w:rsidRPr="001C4C1C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P0013"/>
      <w:bookmarkEnd w:id="1"/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7E1422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093D70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r w:rsidRPr="001C4C1C">
        <w:t>Утверждено</w:t>
      </w:r>
      <w:r w:rsidRPr="001C4C1C">
        <w:br/>
        <w:t>решением</w:t>
      </w:r>
      <w:r>
        <w:t xml:space="preserve"> </w:t>
      </w:r>
      <w:r w:rsidRPr="001C4C1C">
        <w:t>Совета </w:t>
      </w:r>
    </w:p>
    <w:p w:rsidR="001C4C1C" w:rsidRDefault="007E1422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proofErr w:type="spellStart"/>
      <w:r>
        <w:t>Большеподберезинского</w:t>
      </w:r>
      <w:proofErr w:type="spellEnd"/>
      <w:r w:rsidR="00093D70">
        <w:t xml:space="preserve"> сельского поселения</w:t>
      </w:r>
      <w:r w:rsidR="001C4C1C" w:rsidRPr="001C4C1C">
        <w:br/>
      </w:r>
      <w:proofErr w:type="spellStart"/>
      <w:r w:rsidR="001C4C1C">
        <w:t>Кайбицкого</w:t>
      </w:r>
      <w:proofErr w:type="spellEnd"/>
      <w:r w:rsidR="001C4C1C" w:rsidRPr="001C4C1C">
        <w:t xml:space="preserve"> муниципального района</w:t>
      </w:r>
      <w:r w:rsidR="001C4C1C" w:rsidRPr="001C4C1C">
        <w:br/>
      </w:r>
      <w:r>
        <w:t>Республики Татарстан</w:t>
      </w:r>
      <w:r>
        <w:br/>
        <w:t>от 0</w:t>
      </w:r>
      <w:r w:rsidRPr="00FA797A">
        <w:t>8</w:t>
      </w:r>
      <w:r>
        <w:t xml:space="preserve"> мая</w:t>
      </w:r>
      <w:r w:rsidR="001C4C1C" w:rsidRPr="001C4C1C">
        <w:t xml:space="preserve"> 2019 </w:t>
      </w:r>
      <w:r w:rsidR="00093D70">
        <w:t>№</w:t>
      </w:r>
      <w:r>
        <w:t xml:space="preserve"> 7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Положение </w:t>
      </w:r>
    </w:p>
    <w:p w:rsidR="001C4C1C" w:rsidRPr="001C4C1C" w:rsidRDefault="001C4C1C" w:rsidP="007E1422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 w:rsidR="007E1422" w:rsidRPr="007E1422">
        <w:rPr>
          <w:b/>
          <w:bCs/>
          <w:sz w:val="28"/>
          <w:szCs w:val="28"/>
        </w:rPr>
        <w:t>Большеподберезинского</w:t>
      </w:r>
      <w:proofErr w:type="spellEnd"/>
      <w:r w:rsidR="007E1422" w:rsidRPr="00093D70">
        <w:rPr>
          <w:b/>
          <w:bCs/>
          <w:sz w:val="28"/>
          <w:szCs w:val="28"/>
        </w:rPr>
        <w:t xml:space="preserve"> </w:t>
      </w:r>
      <w:r w:rsidR="00093D70" w:rsidRPr="00093D70">
        <w:rPr>
          <w:b/>
          <w:bCs/>
          <w:sz w:val="28"/>
          <w:szCs w:val="28"/>
        </w:rPr>
        <w:t>сельского поселения</w:t>
      </w:r>
      <w:r w:rsidR="00093D70" w:rsidRPr="001C4C1C">
        <w:rPr>
          <w:bCs/>
          <w:sz w:val="28"/>
          <w:szCs w:val="28"/>
        </w:rPr>
        <w:t xml:space="preserve"> </w:t>
      </w:r>
      <w:proofErr w:type="spellStart"/>
      <w:r w:rsidR="007E1422">
        <w:rPr>
          <w:b/>
          <w:bCs/>
          <w:sz w:val="28"/>
          <w:szCs w:val="28"/>
        </w:rPr>
        <w:t>Кайбицкого</w:t>
      </w:r>
      <w:proofErr w:type="spellEnd"/>
      <w:r w:rsidR="007E1422">
        <w:rPr>
          <w:b/>
          <w:bCs/>
          <w:sz w:val="28"/>
          <w:szCs w:val="28"/>
        </w:rPr>
        <w:t xml:space="preserve"> </w:t>
      </w:r>
      <w:proofErr w:type="spellStart"/>
      <w:r w:rsidR="007E1422">
        <w:rPr>
          <w:b/>
          <w:bCs/>
          <w:sz w:val="28"/>
          <w:szCs w:val="28"/>
        </w:rPr>
        <w:t>муниципального</w:t>
      </w:r>
      <w:r w:rsidRPr="001C4C1C">
        <w:rPr>
          <w:b/>
          <w:bCs/>
          <w:sz w:val="28"/>
          <w:szCs w:val="28"/>
        </w:rPr>
        <w:t>района</w:t>
      </w:r>
      <w:proofErr w:type="spellEnd"/>
      <w:r w:rsidRPr="001C4C1C">
        <w:rPr>
          <w:b/>
          <w:bCs/>
          <w:sz w:val="28"/>
          <w:szCs w:val="28"/>
        </w:rPr>
        <w:t xml:space="preserve"> Республики Татарстан </w:t>
      </w:r>
      <w:r w:rsidRPr="001C4C1C">
        <w:rPr>
          <w:b/>
          <w:bCs/>
          <w:sz w:val="28"/>
          <w:szCs w:val="28"/>
        </w:rPr>
        <w:br/>
      </w:r>
      <w:bookmarkStart w:id="2" w:name="P0016"/>
      <w:bookmarkEnd w:id="2"/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I. Общие положения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1. </w:t>
      </w:r>
      <w:proofErr w:type="gramStart"/>
      <w:r w:rsidRPr="001C4C1C">
        <w:rPr>
          <w:sz w:val="28"/>
          <w:szCs w:val="28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 w:rsidR="007E1422">
        <w:rPr>
          <w:bCs/>
          <w:sz w:val="28"/>
          <w:szCs w:val="28"/>
        </w:rPr>
        <w:t>Большеподберезинского</w:t>
      </w:r>
      <w:proofErr w:type="spellEnd"/>
      <w:r w:rsidR="007E1422">
        <w:rPr>
          <w:bCs/>
          <w:sz w:val="28"/>
          <w:szCs w:val="28"/>
        </w:rPr>
        <w:t xml:space="preserve"> </w:t>
      </w:r>
      <w:r w:rsidR="00093D70">
        <w:rPr>
          <w:bCs/>
          <w:sz w:val="28"/>
          <w:szCs w:val="28"/>
        </w:rPr>
        <w:t>сельского поселения</w:t>
      </w:r>
      <w:r w:rsidR="00093D70" w:rsidRPr="001C4C1C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(далее -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актов.</w:t>
      </w:r>
      <w:proofErr w:type="gramEnd"/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2. Мониторинг проводится органами местного самоуправления.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>3. Органы местного самоуправления при проведении мониторинга взаимодействуют с</w:t>
      </w:r>
      <w:r w:rsidR="00D23543">
        <w:rPr>
          <w:sz w:val="28"/>
          <w:szCs w:val="28"/>
        </w:rPr>
        <w:t xml:space="preserve"> </w:t>
      </w:r>
      <w:r w:rsidR="00D23543" w:rsidRPr="00D23543">
        <w:rPr>
          <w:color w:val="000000"/>
          <w:sz w:val="28"/>
          <w:szCs w:val="28"/>
          <w:shd w:val="clear" w:color="auto" w:fill="FFFFFF"/>
        </w:rPr>
        <w:t>юристом и иными органами местного самоуправления муниципального образования</w:t>
      </w:r>
      <w:r w:rsidRPr="001C4C1C">
        <w:rPr>
          <w:sz w:val="28"/>
          <w:szCs w:val="28"/>
        </w:rPr>
        <w:t>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4. Для проведения мониторинга в органах местного самоуправления назначаются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лица.</w:t>
      </w:r>
    </w:p>
    <w:p w:rsid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5.Целями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являются:</w:t>
      </w:r>
    </w:p>
    <w:p w:rsidR="001C4C1C" w:rsidRP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1C4C1C">
        <w:rPr>
          <w:sz w:val="28"/>
          <w:szCs w:val="28"/>
        </w:rPr>
        <w:t>утратившими</w:t>
      </w:r>
      <w:proofErr w:type="gramEnd"/>
      <w:r w:rsidRPr="001C4C1C">
        <w:rPr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законодательством;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устранение коллизий, противоречий, пробелов в муниципальных актах, дублирования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правовом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регулировании;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выявление</w:t>
      </w:r>
      <w:r w:rsidR="003755BD">
        <w:rPr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факторов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актах;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повышение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эффективности право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применения; выявление факторов, снижающих эффективность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реализации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6. Мониторинг включает в себя сбор, обобщение, анализ и оценку изменений:</w:t>
      </w:r>
      <w:r w:rsidRPr="001C4C1C">
        <w:rPr>
          <w:sz w:val="28"/>
          <w:szCs w:val="28"/>
        </w:rPr>
        <w:br/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федеральных конституционных законов, федеральных законов, иных законодательных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Российской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Федерации;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законов и иных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Устава</w:t>
      </w:r>
      <w:r w:rsidR="00093D70">
        <w:rPr>
          <w:sz w:val="28"/>
          <w:szCs w:val="28"/>
        </w:rPr>
        <w:t xml:space="preserve"> муниципального образования «</w:t>
      </w:r>
      <w:proofErr w:type="spellStart"/>
      <w:r w:rsidR="007E1422">
        <w:rPr>
          <w:sz w:val="28"/>
          <w:szCs w:val="28"/>
        </w:rPr>
        <w:t>Большеподберезинское</w:t>
      </w:r>
      <w:proofErr w:type="spellEnd"/>
      <w:r w:rsidR="00093D70">
        <w:rPr>
          <w:sz w:val="28"/>
          <w:szCs w:val="28"/>
        </w:rPr>
        <w:t xml:space="preserve"> сельское поселение</w:t>
      </w:r>
      <w:r w:rsidRPr="001C4C1C">
        <w:rPr>
          <w:sz w:val="28"/>
          <w:szCs w:val="28"/>
        </w:rPr>
        <w:t xml:space="preserve"> </w:t>
      </w:r>
      <w:proofErr w:type="spellStart"/>
      <w:r w:rsidR="003755BD" w:rsidRPr="003755BD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093D70">
        <w:rPr>
          <w:sz w:val="28"/>
          <w:szCs w:val="28"/>
        </w:rPr>
        <w:t>»</w:t>
      </w:r>
      <w:r w:rsidRPr="001C4C1C">
        <w:rPr>
          <w:sz w:val="28"/>
          <w:szCs w:val="28"/>
        </w:rPr>
        <w:t>,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7. Основаниями проведения мониторинга являются: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органов прокуратуры;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1C4C1C">
        <w:rPr>
          <w:sz w:val="28"/>
          <w:szCs w:val="28"/>
        </w:rPr>
        <w:t>порядке</w:t>
      </w:r>
      <w:proofErr w:type="gramEnd"/>
      <w:r w:rsidRPr="001C4C1C">
        <w:rPr>
          <w:sz w:val="28"/>
          <w:szCs w:val="28"/>
        </w:rPr>
        <w:t xml:space="preserve"> уполномоченными на ее проведение лицами;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  <w:r w:rsidRPr="001C4C1C">
        <w:rPr>
          <w:sz w:val="28"/>
          <w:szCs w:val="28"/>
        </w:rPr>
        <w:br/>
      </w:r>
      <w:bookmarkStart w:id="3" w:name="P0033"/>
      <w:bookmarkEnd w:id="3"/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II. Порядок проведения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8. 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9. Мониторинг осуществляется посредством анализа: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актов, указанных в пункте 6 настоящего Положения;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актов прокурорского реагирования.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10.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11.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системах "Гарант" или "Консультант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систем "Гарант" или "Консультант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автоматизированной информационной системы "Аналитик регионального законодательства" информационной компании "Кодекс" о выявленных несоответствиях законодательству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12. При осуществлении мониторинга для обеспечения принятия (издания), изменения или признания </w:t>
      </w:r>
      <w:proofErr w:type="gramStart"/>
      <w:r w:rsidRPr="001C4C1C">
        <w:rPr>
          <w:sz w:val="28"/>
          <w:szCs w:val="28"/>
        </w:rPr>
        <w:t>утратившими</w:t>
      </w:r>
      <w:proofErr w:type="gramEnd"/>
      <w:r w:rsidRPr="001C4C1C">
        <w:rPr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755BD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 xml:space="preserve">наличие в муниципальном акте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Pr="001C4C1C">
        <w:rPr>
          <w:sz w:val="28"/>
          <w:szCs w:val="28"/>
        </w:rPr>
        <w:t xml:space="preserve"> факторов;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полнота в правовом регулировании общественных отношений;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коллизия норм права;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ошибок юридико-технического характера;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практики применения нормативных правовых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отсутствие единообразной практики применения нормативных правовых актов</w:t>
      </w:r>
      <w:r w:rsidR="003755BD">
        <w:rPr>
          <w:sz w:val="28"/>
          <w:szCs w:val="28"/>
        </w:rPr>
        <w:t>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13. 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1C4C1C">
        <w:rPr>
          <w:sz w:val="28"/>
          <w:szCs w:val="28"/>
        </w:rPr>
        <w:t>утратившим</w:t>
      </w:r>
      <w:proofErr w:type="gramEnd"/>
      <w:r w:rsidRPr="001C4C1C">
        <w:rPr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14. 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1C4C1C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 </w:t>
      </w:r>
      <w:hyperlink r:id="rId10" w:history="1">
        <w:r w:rsidRPr="001C4C1C">
          <w:rPr>
            <w:rStyle w:val="a8"/>
            <w:color w:val="auto"/>
            <w:sz w:val="28"/>
            <w:szCs w:val="28"/>
            <w:u w:val="none"/>
          </w:rPr>
          <w:t>Федеральным законом "О прокуратуре Российской Федерации"</w:t>
        </w:r>
      </w:hyperlink>
      <w:r w:rsidRPr="001C4C1C">
        <w:rPr>
          <w:sz w:val="28"/>
          <w:szCs w:val="28"/>
        </w:rPr>
        <w:t>, мониторинг осуществляется в течение 30 дней со дня их поступления.</w:t>
      </w:r>
      <w:proofErr w:type="gramEnd"/>
      <w:r w:rsidRPr="001C4C1C">
        <w:rPr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III. Реализация результатов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15. 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16. 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1C4C1C">
        <w:rPr>
          <w:sz w:val="28"/>
          <w:szCs w:val="28"/>
        </w:rPr>
        <w:t>отчетным</w:t>
      </w:r>
      <w:proofErr w:type="gramEnd"/>
      <w:r w:rsidRPr="001C4C1C">
        <w:rPr>
          <w:sz w:val="28"/>
          <w:szCs w:val="28"/>
        </w:rPr>
        <w:t>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16.1. Отчет (сведения) о результатах мониторинга должен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объекте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исполнителях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периоде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16.2. Отчет (сведения) о результатах мониторинга может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выявленных проблемах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17.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18. По результатам мониторинга могут быть подготовлены предложения по совершенствованию нормотворческого процесса.</w:t>
      </w:r>
      <w:bookmarkStart w:id="4" w:name="P0065"/>
      <w:bookmarkEnd w:id="4"/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IV. Ответственность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19. 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20.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8246CD" w:rsidRPr="001C4C1C" w:rsidRDefault="008246CD" w:rsidP="001C4C1C">
      <w:pPr>
        <w:widowControl/>
        <w:tabs>
          <w:tab w:val="left" w:pos="1134"/>
        </w:tabs>
        <w:overflowPunct/>
        <w:autoSpaceDN/>
        <w:adjustRightInd/>
        <w:spacing w:before="0" w:line="240" w:lineRule="auto"/>
        <w:ind w:left="-17" w:right="1701" w:firstLine="17"/>
        <w:textAlignment w:val="auto"/>
        <w:rPr>
          <w:rFonts w:eastAsia="Calibri"/>
          <w:b/>
          <w:sz w:val="28"/>
          <w:szCs w:val="28"/>
          <w:lang w:eastAsia="en-US"/>
        </w:rPr>
      </w:pPr>
    </w:p>
    <w:sectPr w:rsidR="008246CD" w:rsidRPr="001C4C1C" w:rsidSect="003755BD">
      <w:pgSz w:w="11906" w:h="16838" w:code="9"/>
      <w:pgMar w:top="851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55"/>
    <w:rsid w:val="00012350"/>
    <w:rsid w:val="0001273E"/>
    <w:rsid w:val="0001492C"/>
    <w:rsid w:val="00030575"/>
    <w:rsid w:val="000305CC"/>
    <w:rsid w:val="00036A37"/>
    <w:rsid w:val="00054D72"/>
    <w:rsid w:val="00054F50"/>
    <w:rsid w:val="0007256F"/>
    <w:rsid w:val="000757D2"/>
    <w:rsid w:val="000801FC"/>
    <w:rsid w:val="0008283E"/>
    <w:rsid w:val="000828C5"/>
    <w:rsid w:val="00087262"/>
    <w:rsid w:val="00093D70"/>
    <w:rsid w:val="0009573C"/>
    <w:rsid w:val="000A0F3E"/>
    <w:rsid w:val="000A232F"/>
    <w:rsid w:val="000A3B74"/>
    <w:rsid w:val="000C53AB"/>
    <w:rsid w:val="000D28E0"/>
    <w:rsid w:val="000F0218"/>
    <w:rsid w:val="000F365C"/>
    <w:rsid w:val="000F420B"/>
    <w:rsid w:val="000F6DF1"/>
    <w:rsid w:val="00101A6B"/>
    <w:rsid w:val="001058A7"/>
    <w:rsid w:val="00121163"/>
    <w:rsid w:val="00122C65"/>
    <w:rsid w:val="00127BE7"/>
    <w:rsid w:val="0015361A"/>
    <w:rsid w:val="00154944"/>
    <w:rsid w:val="001703A6"/>
    <w:rsid w:val="00172F8E"/>
    <w:rsid w:val="001767A8"/>
    <w:rsid w:val="00180998"/>
    <w:rsid w:val="00184275"/>
    <w:rsid w:val="00184FFB"/>
    <w:rsid w:val="00191E63"/>
    <w:rsid w:val="00192063"/>
    <w:rsid w:val="001A3265"/>
    <w:rsid w:val="001A5ADD"/>
    <w:rsid w:val="001B0C1A"/>
    <w:rsid w:val="001C4C1C"/>
    <w:rsid w:val="001D59C0"/>
    <w:rsid w:val="001E33E4"/>
    <w:rsid w:val="001F0586"/>
    <w:rsid w:val="001F58D0"/>
    <w:rsid w:val="00200BC8"/>
    <w:rsid w:val="00201996"/>
    <w:rsid w:val="00202D8E"/>
    <w:rsid w:val="00205157"/>
    <w:rsid w:val="00214238"/>
    <w:rsid w:val="00217305"/>
    <w:rsid w:val="002205EA"/>
    <w:rsid w:val="0023160E"/>
    <w:rsid w:val="00234131"/>
    <w:rsid w:val="00243852"/>
    <w:rsid w:val="00244C84"/>
    <w:rsid w:val="00244CD1"/>
    <w:rsid w:val="002549F3"/>
    <w:rsid w:val="00262E7A"/>
    <w:rsid w:val="0027276C"/>
    <w:rsid w:val="002839CD"/>
    <w:rsid w:val="002840D6"/>
    <w:rsid w:val="00284F3A"/>
    <w:rsid w:val="002A030E"/>
    <w:rsid w:val="002B1B9C"/>
    <w:rsid w:val="002B2AA5"/>
    <w:rsid w:val="002B7761"/>
    <w:rsid w:val="002D3B42"/>
    <w:rsid w:val="002E0863"/>
    <w:rsid w:val="002E74E2"/>
    <w:rsid w:val="0030023B"/>
    <w:rsid w:val="00303BFC"/>
    <w:rsid w:val="00313626"/>
    <w:rsid w:val="003169C6"/>
    <w:rsid w:val="00333C04"/>
    <w:rsid w:val="00337E57"/>
    <w:rsid w:val="00345899"/>
    <w:rsid w:val="003465DD"/>
    <w:rsid w:val="0036009A"/>
    <w:rsid w:val="00360627"/>
    <w:rsid w:val="00362E7F"/>
    <w:rsid w:val="00365C55"/>
    <w:rsid w:val="003755BD"/>
    <w:rsid w:val="00382DDA"/>
    <w:rsid w:val="003A5552"/>
    <w:rsid w:val="003B3811"/>
    <w:rsid w:val="003B7EC8"/>
    <w:rsid w:val="003C0319"/>
    <w:rsid w:val="003C7CBF"/>
    <w:rsid w:val="003D2E17"/>
    <w:rsid w:val="003D4920"/>
    <w:rsid w:val="003E11ED"/>
    <w:rsid w:val="003F129B"/>
    <w:rsid w:val="003F26EB"/>
    <w:rsid w:val="003F388C"/>
    <w:rsid w:val="003F677B"/>
    <w:rsid w:val="00403550"/>
    <w:rsid w:val="00413B4D"/>
    <w:rsid w:val="00421072"/>
    <w:rsid w:val="00424CE4"/>
    <w:rsid w:val="00426AE3"/>
    <w:rsid w:val="00427C56"/>
    <w:rsid w:val="00431AC5"/>
    <w:rsid w:val="00444B22"/>
    <w:rsid w:val="004530E0"/>
    <w:rsid w:val="00455440"/>
    <w:rsid w:val="0047509B"/>
    <w:rsid w:val="00476CF7"/>
    <w:rsid w:val="00482A6D"/>
    <w:rsid w:val="004831E3"/>
    <w:rsid w:val="0048388A"/>
    <w:rsid w:val="004870A7"/>
    <w:rsid w:val="0049008C"/>
    <w:rsid w:val="004A3F10"/>
    <w:rsid w:val="004B2FEB"/>
    <w:rsid w:val="004B3FFD"/>
    <w:rsid w:val="004C5196"/>
    <w:rsid w:val="004C79F0"/>
    <w:rsid w:val="004D338E"/>
    <w:rsid w:val="004E0046"/>
    <w:rsid w:val="004E1298"/>
    <w:rsid w:val="004E1ECC"/>
    <w:rsid w:val="004F543B"/>
    <w:rsid w:val="00507947"/>
    <w:rsid w:val="00512512"/>
    <w:rsid w:val="00513BB4"/>
    <w:rsid w:val="00513BD1"/>
    <w:rsid w:val="00514E6E"/>
    <w:rsid w:val="0053399E"/>
    <w:rsid w:val="005375AC"/>
    <w:rsid w:val="00546EF6"/>
    <w:rsid w:val="00547812"/>
    <w:rsid w:val="005564DB"/>
    <w:rsid w:val="00566A66"/>
    <w:rsid w:val="005764F5"/>
    <w:rsid w:val="00582BFD"/>
    <w:rsid w:val="005859D5"/>
    <w:rsid w:val="005A17A6"/>
    <w:rsid w:val="005A23D3"/>
    <w:rsid w:val="005B06AE"/>
    <w:rsid w:val="005B14A4"/>
    <w:rsid w:val="005B5147"/>
    <w:rsid w:val="005C458D"/>
    <w:rsid w:val="005D1DF2"/>
    <w:rsid w:val="005E24CB"/>
    <w:rsid w:val="005E43B7"/>
    <w:rsid w:val="005E58E0"/>
    <w:rsid w:val="005E689B"/>
    <w:rsid w:val="006015B7"/>
    <w:rsid w:val="00610068"/>
    <w:rsid w:val="0061138B"/>
    <w:rsid w:val="00612F23"/>
    <w:rsid w:val="00615348"/>
    <w:rsid w:val="00621D27"/>
    <w:rsid w:val="006220CF"/>
    <w:rsid w:val="00625213"/>
    <w:rsid w:val="00637A4D"/>
    <w:rsid w:val="006516E0"/>
    <w:rsid w:val="006717D6"/>
    <w:rsid w:val="00674178"/>
    <w:rsid w:val="00676523"/>
    <w:rsid w:val="00682DFE"/>
    <w:rsid w:val="00692EC7"/>
    <w:rsid w:val="006A21F9"/>
    <w:rsid w:val="006A24D7"/>
    <w:rsid w:val="006A7318"/>
    <w:rsid w:val="006B2755"/>
    <w:rsid w:val="006B420F"/>
    <w:rsid w:val="006C1EBA"/>
    <w:rsid w:val="006D0D1F"/>
    <w:rsid w:val="006D26B4"/>
    <w:rsid w:val="006D459D"/>
    <w:rsid w:val="006F5D24"/>
    <w:rsid w:val="006F68BD"/>
    <w:rsid w:val="007226E6"/>
    <w:rsid w:val="00723AEB"/>
    <w:rsid w:val="00725773"/>
    <w:rsid w:val="00730EAF"/>
    <w:rsid w:val="007630A4"/>
    <w:rsid w:val="007674DE"/>
    <w:rsid w:val="00774355"/>
    <w:rsid w:val="00774393"/>
    <w:rsid w:val="007A2AAE"/>
    <w:rsid w:val="007B4252"/>
    <w:rsid w:val="007B45B6"/>
    <w:rsid w:val="007D0D7B"/>
    <w:rsid w:val="007E1422"/>
    <w:rsid w:val="007E25FF"/>
    <w:rsid w:val="007E5517"/>
    <w:rsid w:val="007F3156"/>
    <w:rsid w:val="007F7059"/>
    <w:rsid w:val="008131BD"/>
    <w:rsid w:val="0081653C"/>
    <w:rsid w:val="00822B55"/>
    <w:rsid w:val="008246CD"/>
    <w:rsid w:val="0083048C"/>
    <w:rsid w:val="00832B3B"/>
    <w:rsid w:val="0083308F"/>
    <w:rsid w:val="008375FC"/>
    <w:rsid w:val="008501B8"/>
    <w:rsid w:val="0085571D"/>
    <w:rsid w:val="00865FBB"/>
    <w:rsid w:val="008730F8"/>
    <w:rsid w:val="0087377E"/>
    <w:rsid w:val="00876666"/>
    <w:rsid w:val="00884E97"/>
    <w:rsid w:val="008859DD"/>
    <w:rsid w:val="00886281"/>
    <w:rsid w:val="00890D45"/>
    <w:rsid w:val="00892617"/>
    <w:rsid w:val="00894AE4"/>
    <w:rsid w:val="008A5F94"/>
    <w:rsid w:val="008A6BB2"/>
    <w:rsid w:val="008B326C"/>
    <w:rsid w:val="008B3C99"/>
    <w:rsid w:val="008B7EB5"/>
    <w:rsid w:val="008E0B6C"/>
    <w:rsid w:val="008E7994"/>
    <w:rsid w:val="008E7BA0"/>
    <w:rsid w:val="008F074E"/>
    <w:rsid w:val="008F1180"/>
    <w:rsid w:val="009035CD"/>
    <w:rsid w:val="00907760"/>
    <w:rsid w:val="0090796B"/>
    <w:rsid w:val="009125AD"/>
    <w:rsid w:val="00923297"/>
    <w:rsid w:val="0093666B"/>
    <w:rsid w:val="00940B2B"/>
    <w:rsid w:val="009515C0"/>
    <w:rsid w:val="00951692"/>
    <w:rsid w:val="00954DDC"/>
    <w:rsid w:val="00960108"/>
    <w:rsid w:val="00960A26"/>
    <w:rsid w:val="0096319A"/>
    <w:rsid w:val="00972D73"/>
    <w:rsid w:val="00976871"/>
    <w:rsid w:val="00987446"/>
    <w:rsid w:val="0099075C"/>
    <w:rsid w:val="00991045"/>
    <w:rsid w:val="00992D74"/>
    <w:rsid w:val="009A1842"/>
    <w:rsid w:val="009B096F"/>
    <w:rsid w:val="009B18CF"/>
    <w:rsid w:val="009B3F76"/>
    <w:rsid w:val="009B41EB"/>
    <w:rsid w:val="009C7AEB"/>
    <w:rsid w:val="009E03E6"/>
    <w:rsid w:val="009F2C49"/>
    <w:rsid w:val="00A05B14"/>
    <w:rsid w:val="00A07F3D"/>
    <w:rsid w:val="00A17774"/>
    <w:rsid w:val="00A439DE"/>
    <w:rsid w:val="00A43FD2"/>
    <w:rsid w:val="00A667B2"/>
    <w:rsid w:val="00A80DE7"/>
    <w:rsid w:val="00A844AD"/>
    <w:rsid w:val="00A857B5"/>
    <w:rsid w:val="00A94CB9"/>
    <w:rsid w:val="00A9562F"/>
    <w:rsid w:val="00AA37B8"/>
    <w:rsid w:val="00AA706F"/>
    <w:rsid w:val="00AB1A3C"/>
    <w:rsid w:val="00AB2E55"/>
    <w:rsid w:val="00AC2512"/>
    <w:rsid w:val="00AC3013"/>
    <w:rsid w:val="00AC742F"/>
    <w:rsid w:val="00AD613C"/>
    <w:rsid w:val="00AE0DE1"/>
    <w:rsid w:val="00AE37F5"/>
    <w:rsid w:val="00AE791F"/>
    <w:rsid w:val="00AF235C"/>
    <w:rsid w:val="00AF3040"/>
    <w:rsid w:val="00AF39F7"/>
    <w:rsid w:val="00AF45BD"/>
    <w:rsid w:val="00B0339D"/>
    <w:rsid w:val="00B20009"/>
    <w:rsid w:val="00B2203E"/>
    <w:rsid w:val="00B23D6E"/>
    <w:rsid w:val="00B3249B"/>
    <w:rsid w:val="00B3259E"/>
    <w:rsid w:val="00B341C3"/>
    <w:rsid w:val="00B378C6"/>
    <w:rsid w:val="00B40A51"/>
    <w:rsid w:val="00B579ED"/>
    <w:rsid w:val="00B638BD"/>
    <w:rsid w:val="00B76965"/>
    <w:rsid w:val="00B805AD"/>
    <w:rsid w:val="00B8121C"/>
    <w:rsid w:val="00B83C9E"/>
    <w:rsid w:val="00B879AE"/>
    <w:rsid w:val="00B90AB5"/>
    <w:rsid w:val="00B933C1"/>
    <w:rsid w:val="00BA56E0"/>
    <w:rsid w:val="00BA6387"/>
    <w:rsid w:val="00BB6F8C"/>
    <w:rsid w:val="00BC5AC5"/>
    <w:rsid w:val="00BC69A1"/>
    <w:rsid w:val="00BE1CDE"/>
    <w:rsid w:val="00BE2A5D"/>
    <w:rsid w:val="00BF07E0"/>
    <w:rsid w:val="00BF4CA6"/>
    <w:rsid w:val="00BF6FF5"/>
    <w:rsid w:val="00C03895"/>
    <w:rsid w:val="00C12465"/>
    <w:rsid w:val="00C4061E"/>
    <w:rsid w:val="00C50874"/>
    <w:rsid w:val="00C64B06"/>
    <w:rsid w:val="00C67308"/>
    <w:rsid w:val="00C80F04"/>
    <w:rsid w:val="00C81D01"/>
    <w:rsid w:val="00C978A3"/>
    <w:rsid w:val="00CC098A"/>
    <w:rsid w:val="00CC7596"/>
    <w:rsid w:val="00CD0936"/>
    <w:rsid w:val="00CD4F57"/>
    <w:rsid w:val="00CF7D5B"/>
    <w:rsid w:val="00D01D9C"/>
    <w:rsid w:val="00D01EC3"/>
    <w:rsid w:val="00D06CA7"/>
    <w:rsid w:val="00D12179"/>
    <w:rsid w:val="00D13E55"/>
    <w:rsid w:val="00D23543"/>
    <w:rsid w:val="00D41A29"/>
    <w:rsid w:val="00D43DF2"/>
    <w:rsid w:val="00D52830"/>
    <w:rsid w:val="00D62617"/>
    <w:rsid w:val="00D63769"/>
    <w:rsid w:val="00D80CE3"/>
    <w:rsid w:val="00DA5B9E"/>
    <w:rsid w:val="00DB1494"/>
    <w:rsid w:val="00DC39DE"/>
    <w:rsid w:val="00DD00F9"/>
    <w:rsid w:val="00DE126F"/>
    <w:rsid w:val="00DF016C"/>
    <w:rsid w:val="00DF28BD"/>
    <w:rsid w:val="00E01BD7"/>
    <w:rsid w:val="00E21D8B"/>
    <w:rsid w:val="00E331F7"/>
    <w:rsid w:val="00E377B5"/>
    <w:rsid w:val="00E4067D"/>
    <w:rsid w:val="00E40E26"/>
    <w:rsid w:val="00E41F01"/>
    <w:rsid w:val="00E55527"/>
    <w:rsid w:val="00E7158D"/>
    <w:rsid w:val="00EA284D"/>
    <w:rsid w:val="00EA3B62"/>
    <w:rsid w:val="00EA586E"/>
    <w:rsid w:val="00EA6A27"/>
    <w:rsid w:val="00EA7075"/>
    <w:rsid w:val="00EB08FF"/>
    <w:rsid w:val="00EB550D"/>
    <w:rsid w:val="00EC59E3"/>
    <w:rsid w:val="00EE32D1"/>
    <w:rsid w:val="00EE7ACC"/>
    <w:rsid w:val="00F023CF"/>
    <w:rsid w:val="00F1055A"/>
    <w:rsid w:val="00F145FB"/>
    <w:rsid w:val="00F14CC0"/>
    <w:rsid w:val="00F222C0"/>
    <w:rsid w:val="00F24CB1"/>
    <w:rsid w:val="00F33F1D"/>
    <w:rsid w:val="00F379CE"/>
    <w:rsid w:val="00F403EC"/>
    <w:rsid w:val="00F53388"/>
    <w:rsid w:val="00F66669"/>
    <w:rsid w:val="00F740D5"/>
    <w:rsid w:val="00F84208"/>
    <w:rsid w:val="00F8571E"/>
    <w:rsid w:val="00F94ED4"/>
    <w:rsid w:val="00F95BDF"/>
    <w:rsid w:val="00FA321D"/>
    <w:rsid w:val="00FA797A"/>
    <w:rsid w:val="00FB00C3"/>
    <w:rsid w:val="00FB40AC"/>
    <w:rsid w:val="00FE4418"/>
    <w:rsid w:val="00FE5AD9"/>
    <w:rsid w:val="00FF00F8"/>
    <w:rsid w:val="00FF375E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paragraph" w:customStyle="1" w:styleId="a7">
    <w:name w:val="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18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Pr>
      <w:sz w:val="18"/>
    </w:rPr>
  </w:style>
  <w:style w:type="character" w:customStyle="1" w:styleId="ae">
    <w:name w:val="Текст выноски Знак"/>
    <w:semiHidden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paragraph" w:customStyle="1" w:styleId="a7">
    <w:name w:val="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18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Pr>
      <w:sz w:val="18"/>
    </w:rPr>
  </w:style>
  <w:style w:type="character" w:customStyle="1" w:styleId="ae">
    <w:name w:val="Текст выноски Знак"/>
    <w:semiHidden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berez-kaybici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A908-9FE4-4CD7-B6A3-6849CE7E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ФБП</Company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kaib-boss-fo</dc:creator>
  <cp:lastModifiedBy>user</cp:lastModifiedBy>
  <cp:revision>6</cp:revision>
  <cp:lastPrinted>2015-11-23T06:36:00Z</cp:lastPrinted>
  <dcterms:created xsi:type="dcterms:W3CDTF">2019-05-10T08:57:00Z</dcterms:created>
  <dcterms:modified xsi:type="dcterms:W3CDTF">2019-05-10T09:13:00Z</dcterms:modified>
</cp:coreProperties>
</file>